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9CACE" w14:textId="1981E3D4" w:rsidR="00DF7A17" w:rsidRPr="00DC5952" w:rsidRDefault="00DF7A17" w:rsidP="00DF7A17">
      <w:pPr>
        <w:pStyle w:val="berschriftKA"/>
        <w:rPr>
          <w:b/>
          <w:bCs/>
        </w:rPr>
      </w:pPr>
      <w:r w:rsidRPr="00DC5952">
        <w:rPr>
          <w:b/>
          <w:bCs/>
        </w:rPr>
        <w:t>Kontextanalyse</w:t>
      </w:r>
      <w:r w:rsidR="00717742">
        <w:rPr>
          <w:b/>
          <w:bCs/>
        </w:rPr>
        <w:t xml:space="preserve"> </w:t>
      </w:r>
      <w:r w:rsidR="00717742">
        <w:t>Netzwerk Nachhaltige Unterrichtsgebäude</w:t>
      </w:r>
    </w:p>
    <w:p w14:paraId="03963CB2" w14:textId="6517D04E" w:rsidR="00DF7A17" w:rsidRPr="00A140D6" w:rsidRDefault="00DF7A17" w:rsidP="00DF7A17">
      <w:pPr>
        <w:pStyle w:val="Bearbeitung"/>
        <w:rPr>
          <w:sz w:val="24"/>
          <w:szCs w:val="24"/>
        </w:rPr>
      </w:pPr>
      <w:r w:rsidRPr="00A140D6">
        <w:rPr>
          <w:sz w:val="24"/>
          <w:szCs w:val="24"/>
        </w:rPr>
        <w:t>Bearbeitung:</w:t>
      </w:r>
      <w:r w:rsidR="00717742" w:rsidRPr="00A140D6">
        <w:rPr>
          <w:sz w:val="24"/>
          <w:szCs w:val="24"/>
        </w:rPr>
        <w:t xml:space="preserve"> </w:t>
      </w:r>
      <w:r w:rsidR="00732BF8" w:rsidRPr="00B562DB">
        <w:rPr>
          <w:color w:val="00B050"/>
          <w:sz w:val="24"/>
          <w:szCs w:val="24"/>
        </w:rPr>
        <w:t>Peters,</w:t>
      </w:r>
      <w:r w:rsidR="00F45298" w:rsidRPr="00B562DB">
        <w:rPr>
          <w:color w:val="00B050"/>
          <w:sz w:val="24"/>
          <w:szCs w:val="24"/>
        </w:rPr>
        <w:t xml:space="preserve"> </w:t>
      </w:r>
      <w:r w:rsidR="00732BF8" w:rsidRPr="00B562DB">
        <w:rPr>
          <w:color w:val="00B050"/>
          <w:sz w:val="24"/>
          <w:szCs w:val="24"/>
        </w:rPr>
        <w:t>Jan-Peter</w:t>
      </w:r>
      <w:r w:rsidRPr="00A140D6">
        <w:rPr>
          <w:sz w:val="24"/>
          <w:szCs w:val="24"/>
        </w:rPr>
        <w:tab/>
      </w:r>
      <w:r w:rsidR="00717742" w:rsidRPr="00A140D6">
        <w:rPr>
          <w:b/>
          <w:bCs/>
          <w:sz w:val="24"/>
          <w:szCs w:val="24"/>
        </w:rPr>
        <w:t>AG</w:t>
      </w:r>
      <w:r w:rsidR="00A140D6">
        <w:rPr>
          <w:b/>
          <w:bCs/>
          <w:sz w:val="24"/>
          <w:szCs w:val="24"/>
        </w:rPr>
        <w:t xml:space="preserve"> </w:t>
      </w:r>
      <w:r w:rsidR="00717742" w:rsidRPr="00A140D6">
        <w:rPr>
          <w:b/>
          <w:bCs/>
          <w:sz w:val="24"/>
          <w:szCs w:val="24"/>
        </w:rPr>
        <w:t>1</w:t>
      </w:r>
      <w:r w:rsidR="00A140D6">
        <w:rPr>
          <w:b/>
          <w:bCs/>
          <w:sz w:val="24"/>
          <w:szCs w:val="24"/>
        </w:rPr>
        <w:t>:</w:t>
      </w:r>
      <w:r w:rsidR="00A140D6" w:rsidRPr="00A140D6">
        <w:rPr>
          <w:b/>
          <w:bCs/>
          <w:sz w:val="24"/>
          <w:szCs w:val="24"/>
        </w:rPr>
        <w:t xml:space="preserve"> Argumentationshilfen </w:t>
      </w:r>
      <w:r w:rsidR="00A140D6">
        <w:rPr>
          <w:b/>
          <w:bCs/>
          <w:sz w:val="24"/>
          <w:szCs w:val="24"/>
        </w:rPr>
        <w:t>und</w:t>
      </w:r>
      <w:r w:rsidR="00A140D6" w:rsidRPr="00A140D6">
        <w:rPr>
          <w:b/>
          <w:bCs/>
          <w:sz w:val="24"/>
          <w:szCs w:val="24"/>
        </w:rPr>
        <w:t xml:space="preserve"> Umsetzungsbeispiele</w:t>
      </w:r>
      <w:r w:rsidRPr="00A140D6">
        <w:rPr>
          <w:sz w:val="24"/>
          <w:szCs w:val="24"/>
        </w:rPr>
        <w:tab/>
        <w:t xml:space="preserve">Arbeitsstand: </w:t>
      </w:r>
      <w:r w:rsidR="00760DCD" w:rsidRPr="00A140D6">
        <w:rPr>
          <w:sz w:val="24"/>
          <w:szCs w:val="24"/>
        </w:rPr>
        <w:t>24.11.2021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814"/>
        <w:gridCol w:w="661"/>
        <w:gridCol w:w="2841"/>
        <w:gridCol w:w="2843"/>
        <w:gridCol w:w="2841"/>
        <w:gridCol w:w="2844"/>
        <w:gridCol w:w="2862"/>
      </w:tblGrid>
      <w:tr w:rsidR="00692D3E" w:rsidRPr="00340E02" w14:paraId="769109C6" w14:textId="77777777" w:rsidTr="00E5767D">
        <w:trPr>
          <w:trHeight w:val="1209"/>
        </w:trPr>
        <w:tc>
          <w:tcPr>
            <w:tcW w:w="814" w:type="dxa"/>
            <w:tcBorders>
              <w:top w:val="single" w:sz="4" w:space="0" w:color="auto"/>
            </w:tcBorders>
            <w:textDirection w:val="btLr"/>
          </w:tcPr>
          <w:p w14:paraId="35A335CE" w14:textId="75424014" w:rsidR="00692D3E" w:rsidRPr="00967118" w:rsidRDefault="00692D3E" w:rsidP="00692D3E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967118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2347D72A" w14:textId="77777777" w:rsidR="00692D3E" w:rsidRDefault="00692D3E" w:rsidP="00692D3E">
            <w:pPr>
              <w:spacing w:before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76AC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  <w:p w14:paraId="51540211" w14:textId="161638F2" w:rsidR="00692D3E" w:rsidRPr="00CB17D4" w:rsidRDefault="00692D3E" w:rsidP="00692D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666"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4701D4F2" w14:textId="77777777" w:rsidR="00692D3E" w:rsidRPr="00066F8A" w:rsidRDefault="00692D3E" w:rsidP="00692D3E">
            <w:pPr>
              <w:pStyle w:val="ABC-Blau"/>
              <w:tabs>
                <w:tab w:val="clear" w:pos="1889"/>
              </w:tabs>
            </w:pPr>
            <w:r w:rsidRPr="00066F8A">
              <w:t>A</w:t>
            </w:r>
            <w:r w:rsidRPr="00066F8A">
              <w:tab/>
            </w:r>
            <w:r>
              <w:t>Problem</w:t>
            </w:r>
          </w:p>
          <w:p w14:paraId="17F9A277" w14:textId="2C5318C3" w:rsidR="00692D3E" w:rsidRPr="00340E02" w:rsidRDefault="00692D3E" w:rsidP="00692D3E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Fragestellung / Aspekt</w:t>
            </w:r>
            <w:r>
              <w:rPr>
                <w:rFonts w:ascii="Arial" w:hAnsi="Arial" w:cs="Arial"/>
                <w:color w:val="FFFFFF" w:themeColor="background1"/>
              </w:rPr>
              <w:br/>
              <w:t>Ziel / Aufgabe / Defizit</w:t>
            </w:r>
            <w:r>
              <w:rPr>
                <w:rFonts w:ascii="Arial" w:hAnsi="Arial" w:cs="Arial"/>
                <w:color w:val="FFFFFF" w:themeColor="background1"/>
              </w:rPr>
              <w:br/>
              <w:t>(Hypo)</w:t>
            </w:r>
            <w:r w:rsidRPr="00060F9E">
              <w:rPr>
                <w:rFonts w:ascii="Arial" w:hAnsi="Arial" w:cs="Arial"/>
                <w:color w:val="FFFFFF" w:themeColor="background1"/>
              </w:rPr>
              <w:t>These</w:t>
            </w:r>
            <w:r>
              <w:rPr>
                <w:rFonts w:ascii="Arial" w:hAnsi="Arial" w:cs="Arial"/>
                <w:color w:val="FFFFFF" w:themeColor="background1"/>
              </w:rPr>
              <w:t xml:space="preserve"> / etc.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602E788" w14:textId="77777777" w:rsidR="00692D3E" w:rsidRPr="00967118" w:rsidRDefault="00692D3E" w:rsidP="00692D3E">
            <w:pPr>
              <w:pStyle w:val="ABC-Grau"/>
              <w:tabs>
                <w:tab w:val="clear" w:pos="1914"/>
                <w:tab w:val="right" w:pos="1882"/>
              </w:tabs>
            </w:pPr>
            <w:r w:rsidRPr="00967118">
              <w:t>B</w:t>
            </w:r>
            <w:r w:rsidRPr="00967118">
              <w:tab/>
              <w:t>Ursache</w:t>
            </w:r>
          </w:p>
          <w:p w14:paraId="79D5F943" w14:textId="78791409" w:rsidR="00692D3E" w:rsidRPr="00967118" w:rsidRDefault="00692D3E" w:rsidP="00692D3E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7118">
              <w:rPr>
                <w:rFonts w:ascii="Arial" w:hAnsi="Arial" w:cs="Arial"/>
              </w:rPr>
              <w:t>Begründung</w:t>
            </w:r>
            <w:r w:rsidRPr="00967118">
              <w:rPr>
                <w:rFonts w:ascii="Arial" w:hAnsi="Arial" w:cs="Arial"/>
              </w:rPr>
              <w:br/>
              <w:t>Grund / Hintergrund</w:t>
            </w:r>
            <w:r w:rsidRPr="00967118">
              <w:rPr>
                <w:rFonts w:ascii="Arial" w:hAnsi="Arial" w:cs="Arial"/>
              </w:rPr>
              <w:br/>
              <w:t>Zusammenhang / etc.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55A93FB" w14:textId="77777777" w:rsidR="00692D3E" w:rsidRPr="00967118" w:rsidRDefault="00692D3E" w:rsidP="00692D3E">
            <w:pPr>
              <w:pStyle w:val="ABC-Grau"/>
              <w:tabs>
                <w:tab w:val="clear" w:pos="1914"/>
                <w:tab w:val="right" w:pos="1741"/>
              </w:tabs>
            </w:pPr>
            <w:r w:rsidRPr="00967118">
              <w:t>C</w:t>
            </w:r>
            <w:r w:rsidRPr="00967118">
              <w:tab/>
              <w:t>Wirkung</w:t>
            </w:r>
          </w:p>
          <w:p w14:paraId="43D80B97" w14:textId="2EEBF16E" w:rsidR="00692D3E" w:rsidRPr="00967118" w:rsidRDefault="00692D3E" w:rsidP="00692D3E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967118">
              <w:rPr>
                <w:rFonts w:ascii="Arial" w:hAnsi="Arial" w:cs="Arial"/>
              </w:rPr>
              <w:t>Einflüsse / Folgen</w:t>
            </w:r>
            <w:r w:rsidRPr="00967118">
              <w:rPr>
                <w:rFonts w:ascii="Arial" w:hAnsi="Arial" w:cs="Arial"/>
              </w:rPr>
              <w:br/>
              <w:t>Konsequenzen</w:t>
            </w:r>
            <w:r w:rsidRPr="00967118">
              <w:rPr>
                <w:rFonts w:ascii="Arial" w:hAnsi="Arial" w:cs="Arial"/>
              </w:rPr>
              <w:br/>
              <w:t>Aus- / Einwirkung / etc.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25AD2F03" w14:textId="77777777" w:rsidR="00692D3E" w:rsidRPr="00543161" w:rsidRDefault="00692D3E" w:rsidP="00692D3E">
            <w:pPr>
              <w:pStyle w:val="ABC-Blau"/>
              <w:tabs>
                <w:tab w:val="clear" w:pos="1889"/>
                <w:tab w:val="right" w:pos="1727"/>
              </w:tabs>
            </w:pPr>
            <w:r w:rsidRPr="00066F8A">
              <w:t>D</w:t>
            </w:r>
            <w:r w:rsidRPr="00066F8A">
              <w:tab/>
            </w:r>
            <w:r>
              <w:t>Lösung</w:t>
            </w:r>
          </w:p>
          <w:p w14:paraId="33DB1F5D" w14:textId="7FF13A03" w:rsidR="00692D3E" w:rsidRPr="008D251B" w:rsidRDefault="00692D3E" w:rsidP="00692D3E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Antwort / Lösungsansatz </w:t>
            </w:r>
            <w:r>
              <w:rPr>
                <w:rFonts w:ascii="Arial" w:hAnsi="Arial" w:cs="Arial"/>
                <w:color w:val="FFFFFF" w:themeColor="background1"/>
              </w:rPr>
              <w:br/>
              <w:t>Ergebnis / Empfehlung</w:t>
            </w:r>
            <w:r>
              <w:rPr>
                <w:rFonts w:ascii="Arial" w:hAnsi="Arial" w:cs="Arial"/>
                <w:color w:val="FFFFFF" w:themeColor="background1"/>
              </w:rPr>
              <w:br/>
              <w:t>Handlungsbedarf / etc.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36C83B89" w14:textId="77777777" w:rsidR="00916C28" w:rsidRDefault="00916C28" w:rsidP="00916C28">
            <w:pPr>
              <w:pStyle w:val="ABC-Grau"/>
              <w:tabs>
                <w:tab w:val="clear" w:pos="1914"/>
                <w:tab w:val="right" w:pos="2634"/>
              </w:tabs>
            </w:pPr>
            <w:r>
              <w:t>E</w:t>
            </w:r>
            <w:r>
              <w:tab/>
              <w:t>Assoziierte</w:t>
            </w:r>
          </w:p>
          <w:p w14:paraId="3AA0BFFA" w14:textId="77777777" w:rsidR="00916C28" w:rsidRDefault="00916C28" w:rsidP="00916C28">
            <w:pPr>
              <w:pStyle w:val="ABC-Grau"/>
              <w:tabs>
                <w:tab w:val="clear" w:pos="1914"/>
                <w:tab w:val="right" w:pos="2634"/>
              </w:tabs>
            </w:pPr>
            <w:r>
              <w:tab/>
              <w:t>Fragestellungen</w:t>
            </w:r>
          </w:p>
          <w:p w14:paraId="0B848939" w14:textId="276FAFA2" w:rsidR="00692D3E" w:rsidRPr="00967118" w:rsidRDefault="00916C28" w:rsidP="00916C28">
            <w:pPr>
              <w:tabs>
                <w:tab w:val="right" w:pos="2492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 Kommentare</w:t>
            </w:r>
          </w:p>
        </w:tc>
      </w:tr>
      <w:tr w:rsidR="00B55491" w:rsidRPr="00340E02" w14:paraId="4B6B9A40" w14:textId="77777777" w:rsidTr="00E5767D">
        <w:trPr>
          <w:cantSplit/>
          <w:trHeight w:val="1134"/>
        </w:trPr>
        <w:tc>
          <w:tcPr>
            <w:tcW w:w="814" w:type="dxa"/>
            <w:vMerge w:val="restart"/>
            <w:textDirection w:val="btLr"/>
          </w:tcPr>
          <w:p w14:paraId="3530E85E" w14:textId="17E76A44" w:rsidR="00B55491" w:rsidRPr="00967118" w:rsidRDefault="00041866" w:rsidP="00157EEF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967118">
              <w:rPr>
                <w:sz w:val="27"/>
                <w:szCs w:val="27"/>
              </w:rPr>
              <w:t>Mangelnde U</w:t>
            </w:r>
            <w:r w:rsidR="00967118">
              <w:rPr>
                <w:sz w:val="27"/>
                <w:szCs w:val="27"/>
              </w:rPr>
              <w:t>msetzung</w:t>
            </w:r>
            <w:r w:rsidRPr="00967118">
              <w:rPr>
                <w:sz w:val="27"/>
                <w:szCs w:val="27"/>
              </w:rPr>
              <w:t xml:space="preserve"> / </w:t>
            </w:r>
            <w:r w:rsidR="00A140D6" w:rsidRPr="00967118">
              <w:rPr>
                <w:sz w:val="27"/>
                <w:szCs w:val="27"/>
              </w:rPr>
              <w:t>Lebenszyklus</w:t>
            </w:r>
            <w:r w:rsidR="00967118">
              <w:rPr>
                <w:sz w:val="27"/>
                <w:szCs w:val="27"/>
              </w:rPr>
              <w:t>betrachtung</w:t>
            </w:r>
          </w:p>
        </w:tc>
        <w:tc>
          <w:tcPr>
            <w:tcW w:w="661" w:type="dxa"/>
          </w:tcPr>
          <w:p w14:paraId="304F264E" w14:textId="77741778" w:rsidR="00B55491" w:rsidRPr="00DF08CE" w:rsidRDefault="00B55491" w:rsidP="00157EEF">
            <w:pPr>
              <w:pStyle w:val="Nrfett"/>
            </w:pPr>
            <w:r>
              <w:t>01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3BB54244" w14:textId="5183615A" w:rsidR="00B55491" w:rsidRDefault="007145D6" w:rsidP="00853218">
            <w:pPr>
              <w:pStyle w:val="Tab-Text"/>
              <w:rPr>
                <w:lang w:eastAsia="de-DE"/>
              </w:rPr>
            </w:pPr>
            <w:r w:rsidRPr="007145D6">
              <w:rPr>
                <w:b/>
                <w:bCs/>
                <w:lang w:eastAsia="de-DE"/>
              </w:rPr>
              <w:t xml:space="preserve">Die </w:t>
            </w:r>
            <w:r w:rsidR="00B55491" w:rsidRPr="007145D6">
              <w:rPr>
                <w:b/>
                <w:bCs/>
                <w:lang w:eastAsia="de-DE"/>
              </w:rPr>
              <w:t>Vorteile</w:t>
            </w:r>
            <w:r w:rsidR="00B55491" w:rsidRPr="0058131E">
              <w:rPr>
                <w:lang w:eastAsia="de-DE"/>
              </w:rPr>
              <w:t xml:space="preserve"> einer Lebenszyklusbetrachtung</w:t>
            </w:r>
            <w:r w:rsidR="0058131E" w:rsidRPr="0058131E">
              <w:rPr>
                <w:lang w:eastAsia="de-DE"/>
              </w:rPr>
              <w:t xml:space="preserve"> der Kosten (</w:t>
            </w:r>
            <w:r w:rsidR="0058131E" w:rsidRPr="007145D6">
              <w:rPr>
                <w:b/>
                <w:bCs/>
                <w:lang w:eastAsia="de-DE"/>
              </w:rPr>
              <w:t>LCC</w:t>
            </w:r>
            <w:r w:rsidR="0058131E" w:rsidRPr="0058131E">
              <w:rPr>
                <w:lang w:eastAsia="de-DE"/>
              </w:rPr>
              <w:t xml:space="preserve">) </w:t>
            </w:r>
            <w:r w:rsidR="00B55491" w:rsidRPr="007145D6">
              <w:rPr>
                <w:b/>
                <w:bCs/>
                <w:lang w:eastAsia="de-DE"/>
              </w:rPr>
              <w:t>sind nicht vermittelbar</w:t>
            </w:r>
          </w:p>
          <w:p w14:paraId="064A54E6" w14:textId="77777777" w:rsidR="007145D6" w:rsidRPr="0058131E" w:rsidRDefault="007145D6" w:rsidP="00853218">
            <w:pPr>
              <w:pStyle w:val="Tab-Text"/>
              <w:rPr>
                <w:lang w:eastAsia="de-DE"/>
              </w:rPr>
            </w:pPr>
          </w:p>
          <w:p w14:paraId="4E36AD52" w14:textId="77777777" w:rsidR="00B55491" w:rsidRPr="0058131E" w:rsidRDefault="00B55491" w:rsidP="00157EEF">
            <w:pPr>
              <w:pStyle w:val="Tab-Tex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50EACAF1" w14:textId="5A784D53" w:rsidR="00424AFF" w:rsidRPr="00B562DB" w:rsidRDefault="00B55491" w:rsidP="00B973EB">
            <w:pPr>
              <w:pStyle w:val="Blickfangpunkt"/>
              <w:rPr>
                <w:strike/>
                <w:color w:val="00B050"/>
              </w:rPr>
            </w:pPr>
            <w:r w:rsidRPr="00B562DB">
              <w:rPr>
                <w:strike/>
                <w:color w:val="00B050"/>
              </w:rPr>
              <w:t>keine Beispiele</w:t>
            </w:r>
            <w:r w:rsidR="00424AFF" w:rsidRPr="00B562DB">
              <w:rPr>
                <w:strike/>
                <w:color w:val="00B050"/>
              </w:rPr>
              <w:t>,</w:t>
            </w:r>
            <w:r w:rsidRPr="00B562DB">
              <w:rPr>
                <w:strike/>
                <w:color w:val="00B050"/>
              </w:rPr>
              <w:t xml:space="preserve"> wo </w:t>
            </w:r>
            <w:r w:rsidR="0058131E" w:rsidRPr="00B562DB">
              <w:rPr>
                <w:strike/>
                <w:color w:val="00B050"/>
              </w:rPr>
              <w:t xml:space="preserve">und wie </w:t>
            </w:r>
            <w:r w:rsidRPr="00B562DB">
              <w:rPr>
                <w:strike/>
                <w:color w:val="00B050"/>
              </w:rPr>
              <w:t>so etwas erfolgreich ei</w:t>
            </w:r>
            <w:r w:rsidR="00925EDC" w:rsidRPr="00B562DB">
              <w:rPr>
                <w:strike/>
                <w:color w:val="00B050"/>
              </w:rPr>
              <w:t>n</w:t>
            </w:r>
            <w:r w:rsidRPr="00B562DB">
              <w:rPr>
                <w:strike/>
                <w:color w:val="00B050"/>
              </w:rPr>
              <w:t>gesetzt wurde</w:t>
            </w:r>
          </w:p>
          <w:p w14:paraId="10E6489E" w14:textId="1B33436A" w:rsidR="00B55491" w:rsidRPr="00B562DB" w:rsidRDefault="00B973EB" w:rsidP="00B973EB">
            <w:pPr>
              <w:pStyle w:val="Blickfangpunkt"/>
              <w:rPr>
                <w:color w:val="00B050"/>
              </w:rPr>
            </w:pPr>
            <w:r w:rsidRPr="00B562DB">
              <w:rPr>
                <w:color w:val="00B050"/>
              </w:rPr>
              <w:t xml:space="preserve">Die </w:t>
            </w:r>
            <w:r w:rsidRPr="00B562DB">
              <w:rPr>
                <w:b/>
                <w:bCs/>
                <w:color w:val="00B050"/>
              </w:rPr>
              <w:t>Anzahl von Wissensträgern</w:t>
            </w:r>
            <w:r w:rsidRPr="00B562DB">
              <w:rPr>
                <w:color w:val="00B050"/>
              </w:rPr>
              <w:t xml:space="preserve"> dieser </w:t>
            </w:r>
            <w:r w:rsidRPr="00B562DB">
              <w:rPr>
                <w:bCs/>
                <w:color w:val="00B050"/>
              </w:rPr>
              <w:t>Fachdisziplin</w:t>
            </w:r>
            <w:r w:rsidRPr="00B562DB">
              <w:rPr>
                <w:b/>
                <w:bCs/>
                <w:color w:val="00B050"/>
              </w:rPr>
              <w:t xml:space="preserve"> </w:t>
            </w:r>
            <w:r w:rsidRPr="00B562DB">
              <w:rPr>
                <w:color w:val="00B050"/>
              </w:rPr>
              <w:t xml:space="preserve">ist </w:t>
            </w:r>
            <w:r w:rsidRPr="00B562DB">
              <w:rPr>
                <w:b/>
                <w:bCs/>
                <w:color w:val="00B050"/>
              </w:rPr>
              <w:t>gering</w:t>
            </w:r>
            <w:r w:rsidR="00F45298" w:rsidRPr="00B562DB">
              <w:rPr>
                <w:color w:val="00B050"/>
              </w:rPr>
              <w:t>;</w:t>
            </w:r>
            <w:r w:rsidRPr="00B562DB">
              <w:rPr>
                <w:color w:val="00B050"/>
              </w:rPr>
              <w:t xml:space="preserve"> dadurch ist diese Dienstleistung teuer</w:t>
            </w:r>
          </w:p>
          <w:p w14:paraId="6A639163" w14:textId="121F0203" w:rsidR="00925EDC" w:rsidRPr="00B562DB" w:rsidRDefault="00B973EB" w:rsidP="0058261A">
            <w:pPr>
              <w:pStyle w:val="Blickfangpunkt"/>
              <w:rPr>
                <w:color w:val="00B050"/>
              </w:rPr>
            </w:pPr>
            <w:r w:rsidRPr="00B562DB">
              <w:rPr>
                <w:b/>
                <w:bCs/>
                <w:color w:val="00B050"/>
              </w:rPr>
              <w:t xml:space="preserve">Wenig </w:t>
            </w:r>
            <w:r w:rsidR="005400EA" w:rsidRPr="00B562DB">
              <w:rPr>
                <w:b/>
                <w:bCs/>
                <w:color w:val="00B050"/>
              </w:rPr>
              <w:t>Software</w:t>
            </w:r>
            <w:r w:rsidR="00B85BB6" w:rsidRPr="00B562DB">
              <w:rPr>
                <w:b/>
                <w:bCs/>
                <w:color w:val="00B050"/>
              </w:rPr>
              <w:t>-A</w:t>
            </w:r>
            <w:r w:rsidR="005400EA" w:rsidRPr="00B562DB">
              <w:rPr>
                <w:b/>
                <w:bCs/>
                <w:color w:val="00B050"/>
              </w:rPr>
              <w:t>n</w:t>
            </w:r>
            <w:r w:rsidR="00F45298" w:rsidRPr="00B562DB">
              <w:rPr>
                <w:b/>
                <w:bCs/>
                <w:color w:val="00B050"/>
              </w:rPr>
              <w:t>-</w:t>
            </w:r>
            <w:r w:rsidR="005400EA" w:rsidRPr="00B562DB">
              <w:rPr>
                <w:b/>
                <w:bCs/>
                <w:color w:val="00B050"/>
              </w:rPr>
              <w:t>bieter</w:t>
            </w:r>
            <w:r w:rsidRPr="00B562DB">
              <w:rPr>
                <w:color w:val="00B050"/>
              </w:rPr>
              <w:t xml:space="preserve"> </w:t>
            </w:r>
            <w:r w:rsidR="00F45298" w:rsidRPr="00B562DB">
              <w:rPr>
                <w:color w:val="00B050"/>
              </w:rPr>
              <w:t>zur</w:t>
            </w:r>
            <w:r w:rsidRPr="00B562DB">
              <w:rPr>
                <w:color w:val="00B050"/>
              </w:rPr>
              <w:t xml:space="preserve"> Berechnung </w:t>
            </w:r>
            <w:r w:rsidR="00732BF8" w:rsidRPr="00B562DB">
              <w:rPr>
                <w:color w:val="00B050"/>
              </w:rPr>
              <w:t>von LCC und Schnitt</w:t>
            </w:r>
            <w:r w:rsidR="00B562DB" w:rsidRPr="00B562DB">
              <w:rPr>
                <w:color w:val="00B050"/>
              </w:rPr>
              <w:t>-</w:t>
            </w:r>
            <w:proofErr w:type="spellStart"/>
            <w:r w:rsidR="00732BF8" w:rsidRPr="00B562DB">
              <w:rPr>
                <w:color w:val="00B050"/>
              </w:rPr>
              <w:t>stelle</w:t>
            </w:r>
            <w:proofErr w:type="spellEnd"/>
            <w:r w:rsidR="00732BF8" w:rsidRPr="00B562DB">
              <w:rPr>
                <w:color w:val="00B050"/>
              </w:rPr>
              <w:t xml:space="preserve"> zur </w:t>
            </w:r>
            <w:proofErr w:type="spellStart"/>
            <w:r w:rsidRPr="00B562DB">
              <w:rPr>
                <w:color w:val="00B050"/>
              </w:rPr>
              <w:t>Mengen</w:t>
            </w:r>
            <w:r w:rsidR="00F45298" w:rsidRPr="00B562DB">
              <w:rPr>
                <w:color w:val="00B050"/>
              </w:rPr>
              <w:t>e</w:t>
            </w:r>
            <w:r w:rsidRPr="00B562DB">
              <w:rPr>
                <w:color w:val="00B050"/>
              </w:rPr>
              <w:t>rmitt</w:t>
            </w:r>
            <w:r w:rsidR="00B85BB6" w:rsidRPr="00B562DB">
              <w:rPr>
                <w:color w:val="00B050"/>
              </w:rPr>
              <w:t>-</w:t>
            </w:r>
            <w:r w:rsidRPr="00B562DB">
              <w:rPr>
                <w:color w:val="00B050"/>
              </w:rPr>
              <w:t>lung</w:t>
            </w:r>
            <w:proofErr w:type="spellEnd"/>
            <w:r w:rsidR="00732BF8" w:rsidRPr="00B562DB">
              <w:rPr>
                <w:color w:val="00B050"/>
              </w:rPr>
              <w:t xml:space="preserve"> oft fehlerhaft</w:t>
            </w:r>
          </w:p>
          <w:p w14:paraId="22A40BB1" w14:textId="2FB82597" w:rsidR="00B973EB" w:rsidRPr="00B562DB" w:rsidRDefault="00B973EB">
            <w:pPr>
              <w:pStyle w:val="Blickfangpunkt"/>
              <w:rPr>
                <w:color w:val="00B050"/>
              </w:rPr>
            </w:pPr>
            <w:r w:rsidRPr="00B562DB">
              <w:rPr>
                <w:b/>
                <w:bCs/>
                <w:color w:val="00B050"/>
              </w:rPr>
              <w:t xml:space="preserve">Der Nutzen ist für einen </w:t>
            </w:r>
            <w:r w:rsidR="00F45298" w:rsidRPr="00B562DB">
              <w:rPr>
                <w:b/>
                <w:bCs/>
                <w:color w:val="00B050"/>
              </w:rPr>
              <w:t>w</w:t>
            </w:r>
            <w:r w:rsidRPr="00B562DB">
              <w:rPr>
                <w:b/>
                <w:bCs/>
                <w:color w:val="00B050"/>
              </w:rPr>
              <w:t>irtschaftlichen Betrieb fundamental!</w:t>
            </w:r>
            <w:r w:rsidRPr="00B562DB">
              <w:rPr>
                <w:color w:val="00B050"/>
              </w:rPr>
              <w:t xml:space="preserve"> </w:t>
            </w:r>
            <w:r w:rsidRPr="00B562DB">
              <w:rPr>
                <w:b/>
                <w:bCs/>
                <w:color w:val="00B050"/>
              </w:rPr>
              <w:t>Gerade in der Planung sehr wichtig</w:t>
            </w:r>
            <w:r w:rsidRPr="00B562DB">
              <w:rPr>
                <w:color w:val="00B050"/>
              </w:rPr>
              <w:t xml:space="preserve">, da Energie, Reinigung und Instandhaltung laufende </w:t>
            </w:r>
            <w:r w:rsidR="00F45298" w:rsidRPr="00B562DB">
              <w:rPr>
                <w:color w:val="00B050"/>
              </w:rPr>
              <w:t>K</w:t>
            </w:r>
            <w:r w:rsidRPr="00B562DB">
              <w:rPr>
                <w:color w:val="00B050"/>
              </w:rPr>
              <w:t>osten sind.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14:paraId="5FB5328D" w14:textId="0DB0EF5E" w:rsidR="00B55491" w:rsidRPr="00B562DB" w:rsidRDefault="00B973EB" w:rsidP="0058261A">
            <w:pPr>
              <w:pStyle w:val="Blickfangpunkt"/>
              <w:rPr>
                <w:color w:val="00B050"/>
              </w:rPr>
            </w:pPr>
            <w:r w:rsidRPr="00B562DB">
              <w:rPr>
                <w:b/>
                <w:bCs/>
                <w:color w:val="00B050"/>
              </w:rPr>
              <w:t>Vorschreiben welche Software die Planer nutzen müssen</w:t>
            </w:r>
            <w:r w:rsidR="00B85BB6" w:rsidRPr="00B562DB">
              <w:rPr>
                <w:b/>
                <w:bCs/>
                <w:color w:val="00B050"/>
              </w:rPr>
              <w:br/>
            </w:r>
            <w:r w:rsidRPr="00B562DB">
              <w:rPr>
                <w:color w:val="00B050"/>
              </w:rPr>
              <w:t>(z</w:t>
            </w:r>
            <w:r w:rsidR="005400EA" w:rsidRPr="00B562DB">
              <w:rPr>
                <w:color w:val="00B050"/>
              </w:rPr>
              <w:t>.</w:t>
            </w:r>
            <w:r w:rsidRPr="00B562DB">
              <w:rPr>
                <w:color w:val="00B050"/>
              </w:rPr>
              <w:t>B</w:t>
            </w:r>
            <w:r w:rsidR="00424AFF" w:rsidRPr="00B562DB">
              <w:rPr>
                <w:color w:val="00B050"/>
              </w:rPr>
              <w:t>.</w:t>
            </w:r>
            <w:r w:rsidRPr="00B562DB">
              <w:rPr>
                <w:color w:val="00B050"/>
              </w:rPr>
              <w:t xml:space="preserve"> eLCA) um auch Erkenntnisse aus der Realität zu spiegeln</w:t>
            </w:r>
          </w:p>
          <w:p w14:paraId="28F919B9" w14:textId="44F78246" w:rsidR="00B973EB" w:rsidRPr="00B562DB" w:rsidRDefault="00B973EB" w:rsidP="0058261A">
            <w:pPr>
              <w:pStyle w:val="Blickfangpunkt"/>
              <w:rPr>
                <w:color w:val="00B050"/>
              </w:rPr>
            </w:pPr>
            <w:r w:rsidRPr="00B562DB">
              <w:rPr>
                <w:b/>
                <w:bCs/>
                <w:color w:val="00B050"/>
              </w:rPr>
              <w:t>Vereinfachter Ansatz</w:t>
            </w:r>
            <w:r w:rsidRPr="00B562DB">
              <w:rPr>
                <w:color w:val="00B050"/>
              </w:rPr>
              <w:t xml:space="preserve"> reicht ggf</w:t>
            </w:r>
            <w:r w:rsidR="005400EA" w:rsidRPr="00B562DB">
              <w:rPr>
                <w:color w:val="00B050"/>
              </w:rPr>
              <w:t>.</w:t>
            </w:r>
            <w:r w:rsidRPr="00B562DB">
              <w:rPr>
                <w:color w:val="00B050"/>
              </w:rPr>
              <w:t xml:space="preserve"> auch aus</w:t>
            </w:r>
          </w:p>
          <w:p w14:paraId="0A61442B" w14:textId="0083C847" w:rsidR="00732BF8" w:rsidRPr="00B562DB" w:rsidRDefault="00732BF8" w:rsidP="0058261A">
            <w:pPr>
              <w:pStyle w:val="Blickfangpunkt"/>
              <w:rPr>
                <w:color w:val="00B050"/>
              </w:rPr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43E6F130" w14:textId="41C9283B" w:rsidR="00B55491" w:rsidRPr="00B562DB" w:rsidRDefault="00732BF8" w:rsidP="0058261A">
            <w:pPr>
              <w:pStyle w:val="Blickfangpunkt"/>
              <w:rPr>
                <w:color w:val="00B050"/>
              </w:rPr>
            </w:pPr>
            <w:r w:rsidRPr="00B562DB">
              <w:rPr>
                <w:b/>
                <w:bCs/>
                <w:color w:val="00B050"/>
              </w:rPr>
              <w:t>Wissensaufbau verstärken</w:t>
            </w:r>
            <w:r w:rsidRPr="00B562DB">
              <w:rPr>
                <w:color w:val="00B050"/>
              </w:rPr>
              <w:t xml:space="preserve"> und nicht bei Überschriften bleiben.</w:t>
            </w:r>
          </w:p>
          <w:p w14:paraId="5080E84E" w14:textId="5D19336D" w:rsidR="00732BF8" w:rsidRPr="00B562DB" w:rsidRDefault="00732BF8">
            <w:pPr>
              <w:pStyle w:val="Blickfangpunkt"/>
              <w:rPr>
                <w:color w:val="00B050"/>
              </w:rPr>
            </w:pPr>
            <w:r w:rsidRPr="00B562DB">
              <w:rPr>
                <w:b/>
                <w:bCs/>
                <w:color w:val="00B050"/>
              </w:rPr>
              <w:t>Kommunikationsplatt</w:t>
            </w:r>
            <w:r w:rsidR="00B85BB6" w:rsidRPr="00B562DB">
              <w:rPr>
                <w:b/>
                <w:bCs/>
                <w:color w:val="00B050"/>
              </w:rPr>
              <w:t>-</w:t>
            </w:r>
            <w:r w:rsidRPr="00B562DB">
              <w:rPr>
                <w:b/>
                <w:bCs/>
                <w:color w:val="00B050"/>
              </w:rPr>
              <w:t>form schaffen und aus Fehlern anderer lernen</w:t>
            </w:r>
            <w:r w:rsidRPr="00B562DB">
              <w:rPr>
                <w:color w:val="00B050"/>
              </w:rPr>
              <w:t>… „keiner ist perfekt“ und „</w:t>
            </w:r>
            <w:r w:rsidRPr="00B562DB">
              <w:rPr>
                <w:b/>
                <w:bCs/>
                <w:color w:val="00B050"/>
              </w:rPr>
              <w:t>Lösungsstrategien wie hätte das verhin</w:t>
            </w:r>
            <w:r w:rsidR="00B85BB6" w:rsidRPr="00B562DB">
              <w:rPr>
                <w:b/>
                <w:bCs/>
                <w:color w:val="00B050"/>
              </w:rPr>
              <w:t>-</w:t>
            </w:r>
            <w:r w:rsidRPr="00B562DB">
              <w:rPr>
                <w:b/>
                <w:bCs/>
                <w:color w:val="00B050"/>
              </w:rPr>
              <w:t>dert werden können</w:t>
            </w:r>
            <w:r w:rsidRPr="00B562DB">
              <w:rPr>
                <w:color w:val="00B050"/>
              </w:rPr>
              <w:t>“</w:t>
            </w:r>
            <w:r w:rsidR="005400EA" w:rsidRPr="00B562DB">
              <w:rPr>
                <w:color w:val="00B050"/>
              </w:rPr>
              <w:t>,</w:t>
            </w:r>
            <w:r w:rsidRPr="00B562DB">
              <w:rPr>
                <w:color w:val="00B050"/>
              </w:rPr>
              <w:t xml:space="preserve"> z</w:t>
            </w:r>
            <w:r w:rsidR="005400EA" w:rsidRPr="00B562DB">
              <w:rPr>
                <w:color w:val="00B050"/>
              </w:rPr>
              <w:t>.</w:t>
            </w:r>
            <w:r w:rsidRPr="00B562DB">
              <w:rPr>
                <w:color w:val="00B050"/>
              </w:rPr>
              <w:t>B</w:t>
            </w:r>
            <w:r w:rsidR="005400EA" w:rsidRPr="00B562DB">
              <w:rPr>
                <w:color w:val="00B050"/>
              </w:rPr>
              <w:t>.</w:t>
            </w:r>
            <w:r w:rsidRPr="00B562DB">
              <w:rPr>
                <w:color w:val="00B050"/>
              </w:rPr>
              <w:t>mit Checklisten oder einem Vertrau</w:t>
            </w:r>
            <w:r w:rsidR="005400EA" w:rsidRPr="00B562DB">
              <w:rPr>
                <w:color w:val="00B050"/>
              </w:rPr>
              <w:t>t</w:t>
            </w:r>
            <w:r w:rsidRPr="00B562DB">
              <w:rPr>
                <w:color w:val="00B050"/>
              </w:rPr>
              <w:t>en</w:t>
            </w:r>
            <w:r w:rsidR="005400EA" w:rsidRPr="00B562DB">
              <w:rPr>
                <w:color w:val="00B050"/>
              </w:rPr>
              <w:t>, z.B</w:t>
            </w:r>
            <w:r w:rsidR="00B85BB6" w:rsidRPr="00B562DB">
              <w:rPr>
                <w:color w:val="00B050"/>
              </w:rPr>
              <w:t>.</w:t>
            </w:r>
            <w:r w:rsidR="005400EA" w:rsidRPr="00B562DB">
              <w:rPr>
                <w:color w:val="00B050"/>
              </w:rPr>
              <w:t xml:space="preserve"> </w:t>
            </w:r>
            <w:r w:rsidRPr="00B562DB">
              <w:rPr>
                <w:color w:val="00B050"/>
              </w:rPr>
              <w:t>Ansprechpartner oder Netzwerk</w:t>
            </w:r>
          </w:p>
        </w:tc>
        <w:tc>
          <w:tcPr>
            <w:tcW w:w="2862" w:type="dxa"/>
          </w:tcPr>
          <w:p w14:paraId="13C36E4F" w14:textId="5AA70796" w:rsidR="00B55491" w:rsidRPr="00D950AA" w:rsidRDefault="00B562DB" w:rsidP="0058261A">
            <w:pPr>
              <w:pStyle w:val="Blickfangpunkt"/>
            </w:pPr>
            <w:r w:rsidRPr="00B562DB">
              <w:rPr>
                <w:color w:val="00B050"/>
              </w:rPr>
              <w:t>„</w:t>
            </w:r>
            <w:r w:rsidRPr="00B562DB">
              <w:rPr>
                <w:b/>
                <w:bCs/>
                <w:color w:val="00B050"/>
              </w:rPr>
              <w:t>Enkeltaugliche Transparenz“ schaffen</w:t>
            </w:r>
            <w:r w:rsidRPr="00B562DB">
              <w:rPr>
                <w:color w:val="00B050"/>
              </w:rPr>
              <w:t xml:space="preserve"> </w:t>
            </w:r>
            <w:r w:rsidRPr="00B562DB">
              <w:rPr>
                <w:b/>
                <w:bCs/>
                <w:color w:val="00B050"/>
              </w:rPr>
              <w:t>und damit Wissen vermitteln</w:t>
            </w:r>
            <w:r w:rsidRPr="00B562DB">
              <w:rPr>
                <w:color w:val="00B050"/>
              </w:rPr>
              <w:t xml:space="preserve"> (Verträge mit Dienstleistern ggf. anpassen)</w:t>
            </w:r>
          </w:p>
        </w:tc>
      </w:tr>
      <w:tr w:rsidR="00B55491" w:rsidRPr="00340E02" w14:paraId="4C2B771F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627E99B8" w14:textId="77777777" w:rsidR="00B55491" w:rsidRPr="00C76669" w:rsidRDefault="00B55491" w:rsidP="00157EEF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2DDC1ED5" w14:textId="2D43DFEB" w:rsidR="00B55491" w:rsidRDefault="00B55491" w:rsidP="00157EEF">
            <w:pPr>
              <w:pStyle w:val="Nrfett"/>
            </w:pPr>
            <w:r>
              <w:t>02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1FF20C58" w14:textId="3F14338A" w:rsidR="00B55491" w:rsidRDefault="007145D6" w:rsidP="00B55491">
            <w:pPr>
              <w:pStyle w:val="Tab-Text"/>
              <w:rPr>
                <w:color w:val="000000" w:themeColor="text1"/>
                <w:lang w:eastAsia="de-DE"/>
              </w:rPr>
            </w:pPr>
            <w:r w:rsidRPr="007145D6">
              <w:rPr>
                <w:b/>
                <w:bCs/>
                <w:color w:val="000000" w:themeColor="text1"/>
                <w:lang w:eastAsia="de-DE"/>
              </w:rPr>
              <w:t xml:space="preserve">Das </w:t>
            </w:r>
            <w:r w:rsidR="0058131E" w:rsidRPr="007145D6">
              <w:rPr>
                <w:b/>
                <w:bCs/>
                <w:color w:val="000000" w:themeColor="text1"/>
                <w:lang w:eastAsia="de-DE"/>
              </w:rPr>
              <w:t>Vorgehen</w:t>
            </w:r>
            <w:r w:rsidR="0058131E" w:rsidRPr="00041866">
              <w:rPr>
                <w:color w:val="000000" w:themeColor="text1"/>
                <w:lang w:eastAsia="de-DE"/>
              </w:rPr>
              <w:t xml:space="preserve"> bei </w:t>
            </w:r>
            <w:r w:rsidR="00B55491" w:rsidRPr="00041866">
              <w:rPr>
                <w:color w:val="000000" w:themeColor="text1"/>
                <w:lang w:eastAsia="de-DE"/>
              </w:rPr>
              <w:t xml:space="preserve">einer Lebenszyklusbetrachtung </w:t>
            </w:r>
            <w:r w:rsidR="0058131E" w:rsidRPr="00041866">
              <w:rPr>
                <w:color w:val="000000" w:themeColor="text1"/>
                <w:lang w:eastAsia="de-DE"/>
              </w:rPr>
              <w:t>der Kosten (</w:t>
            </w:r>
            <w:r w:rsidR="0058131E" w:rsidRPr="007145D6">
              <w:rPr>
                <w:b/>
                <w:bCs/>
                <w:color w:val="000000" w:themeColor="text1"/>
                <w:lang w:eastAsia="de-DE"/>
              </w:rPr>
              <w:t>LCC</w:t>
            </w:r>
            <w:r w:rsidR="0058131E" w:rsidRPr="00041866">
              <w:rPr>
                <w:color w:val="000000" w:themeColor="text1"/>
                <w:lang w:eastAsia="de-DE"/>
              </w:rPr>
              <w:t xml:space="preserve">) </w:t>
            </w:r>
            <w:r>
              <w:rPr>
                <w:b/>
                <w:bCs/>
                <w:color w:val="000000" w:themeColor="text1"/>
                <w:lang w:eastAsia="de-DE"/>
              </w:rPr>
              <w:t>ist</w:t>
            </w:r>
            <w:r w:rsidR="00B55491" w:rsidRPr="007145D6">
              <w:rPr>
                <w:b/>
                <w:bCs/>
                <w:color w:val="000000" w:themeColor="text1"/>
                <w:lang w:eastAsia="de-DE"/>
              </w:rPr>
              <w:t xml:space="preserve"> nicht vermittelbar</w:t>
            </w:r>
          </w:p>
          <w:p w14:paraId="709795F0" w14:textId="77777777" w:rsidR="00B55491" w:rsidRPr="00041866" w:rsidRDefault="00B55491" w:rsidP="00157EEF">
            <w:pPr>
              <w:pStyle w:val="Tab-Text"/>
              <w:rPr>
                <w:color w:val="000000" w:themeColor="text1"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074114B6" w14:textId="77777777" w:rsidR="00B55491" w:rsidRDefault="00B55491" w:rsidP="0058261A">
            <w:pPr>
              <w:pStyle w:val="Blickfangpunkt"/>
            </w:pPr>
            <w:r w:rsidRPr="002572D4">
              <w:rPr>
                <w:b/>
                <w:bCs/>
              </w:rPr>
              <w:t>fehlendes Wissen</w:t>
            </w:r>
            <w:r w:rsidRPr="00041866">
              <w:t xml:space="preserve"> zu Methoden und zur Anwendung</w:t>
            </w:r>
          </w:p>
          <w:p w14:paraId="025FF9C0" w14:textId="3042A1AC" w:rsidR="00925EDC" w:rsidRPr="00041866" w:rsidRDefault="00925EDC" w:rsidP="0058261A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6FCDB0C" w14:textId="77777777" w:rsidR="00B55491" w:rsidRPr="004C0B40" w:rsidRDefault="00B55491" w:rsidP="0058261A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D6C19DB" w14:textId="77777777" w:rsidR="00B55491" w:rsidRPr="00C50179" w:rsidRDefault="00B55491" w:rsidP="0058261A">
            <w:pPr>
              <w:pStyle w:val="Blickfangpunkt"/>
            </w:pPr>
          </w:p>
        </w:tc>
        <w:tc>
          <w:tcPr>
            <w:tcW w:w="2862" w:type="dxa"/>
          </w:tcPr>
          <w:p w14:paraId="57289D68" w14:textId="77777777" w:rsidR="00B55491" w:rsidRDefault="00B55491" w:rsidP="0058261A">
            <w:pPr>
              <w:pStyle w:val="Blickfangpunkt"/>
            </w:pPr>
          </w:p>
        </w:tc>
      </w:tr>
      <w:tr w:rsidR="00B55491" w:rsidRPr="00340E02" w14:paraId="44906F2B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28674735" w14:textId="77777777" w:rsidR="00B55491" w:rsidRPr="00C76669" w:rsidRDefault="00B55491" w:rsidP="00B55491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1D2385B0" w14:textId="14E0330B" w:rsidR="00B55491" w:rsidRDefault="00B55491" w:rsidP="00B55491">
            <w:pPr>
              <w:pStyle w:val="Nrfett"/>
            </w:pPr>
            <w:r>
              <w:t>03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2034BA0D" w14:textId="57ECC9F3" w:rsidR="00B55491" w:rsidRPr="00AC73B3" w:rsidRDefault="00B55491" w:rsidP="00B55491">
            <w:pPr>
              <w:pStyle w:val="Tab-Text"/>
              <w:rPr>
                <w:color w:val="000000" w:themeColor="text1"/>
                <w:highlight w:val="yellow"/>
                <w:lang w:eastAsia="de-DE"/>
              </w:rPr>
            </w:pPr>
            <w:r w:rsidRPr="00AC73B3">
              <w:rPr>
                <w:b/>
                <w:bCs/>
                <w:color w:val="000000" w:themeColor="text1"/>
                <w:highlight w:val="yellow"/>
                <w:lang w:eastAsia="de-DE"/>
              </w:rPr>
              <w:t>Nachhaltiges Bauen</w:t>
            </w:r>
            <w:r w:rsidRPr="00AC73B3">
              <w:rPr>
                <w:color w:val="000000" w:themeColor="text1"/>
                <w:highlight w:val="yellow"/>
                <w:lang w:eastAsia="de-DE"/>
              </w:rPr>
              <w:t xml:space="preserve"> wird </w:t>
            </w:r>
            <w:r w:rsidRPr="00AC73B3">
              <w:rPr>
                <w:b/>
                <w:bCs/>
                <w:color w:val="000000" w:themeColor="text1"/>
                <w:highlight w:val="yellow"/>
                <w:lang w:eastAsia="de-DE"/>
              </w:rPr>
              <w:t xml:space="preserve">von </w:t>
            </w:r>
            <w:r w:rsidR="00AC73B3" w:rsidRPr="00AC73B3">
              <w:rPr>
                <w:b/>
                <w:bCs/>
                <w:color w:val="000000" w:themeColor="text1"/>
                <w:highlight w:val="yellow"/>
                <w:lang w:eastAsia="de-DE"/>
              </w:rPr>
              <w:t xml:space="preserve">einigen </w:t>
            </w:r>
            <w:r w:rsidRPr="00AC73B3">
              <w:rPr>
                <w:b/>
                <w:bCs/>
                <w:color w:val="000000" w:themeColor="text1"/>
                <w:highlight w:val="yellow"/>
                <w:lang w:eastAsia="de-DE"/>
              </w:rPr>
              <w:t>Bundesländern</w:t>
            </w:r>
            <w:r w:rsidRPr="00AC73B3">
              <w:rPr>
                <w:color w:val="000000" w:themeColor="text1"/>
                <w:highlight w:val="yellow"/>
                <w:lang w:eastAsia="de-DE"/>
              </w:rPr>
              <w:t xml:space="preserve"> </w:t>
            </w:r>
            <w:r w:rsidRPr="00AC73B3">
              <w:rPr>
                <w:b/>
                <w:bCs/>
                <w:color w:val="000000" w:themeColor="text1"/>
                <w:highlight w:val="yellow"/>
                <w:lang w:eastAsia="de-DE"/>
              </w:rPr>
              <w:t>nicht aktiv unterstützt</w:t>
            </w:r>
            <w:r w:rsidRPr="00AC73B3">
              <w:rPr>
                <w:color w:val="000000" w:themeColor="text1"/>
                <w:highlight w:val="yellow"/>
                <w:lang w:eastAsia="de-DE"/>
              </w:rPr>
              <w:t xml:space="preserve"> un</w:t>
            </w:r>
            <w:bookmarkStart w:id="0" w:name="_GoBack"/>
            <w:bookmarkEnd w:id="0"/>
            <w:r w:rsidRPr="00AC73B3">
              <w:rPr>
                <w:color w:val="000000" w:themeColor="text1"/>
                <w:highlight w:val="yellow"/>
                <w:lang w:eastAsia="de-DE"/>
              </w:rPr>
              <w:t>d bei eigenen Baumaß</w:t>
            </w:r>
            <w:r w:rsidR="00925EDC" w:rsidRPr="00AC73B3">
              <w:rPr>
                <w:color w:val="000000" w:themeColor="text1"/>
                <w:highlight w:val="yellow"/>
                <w:lang w:eastAsia="de-DE"/>
              </w:rPr>
              <w:softHyphen/>
            </w:r>
            <w:r w:rsidRPr="00AC73B3">
              <w:rPr>
                <w:color w:val="000000" w:themeColor="text1"/>
                <w:highlight w:val="yellow"/>
                <w:lang w:eastAsia="de-DE"/>
              </w:rPr>
              <w:t xml:space="preserve">nahmen </w:t>
            </w:r>
            <w:r w:rsidRPr="00AC73B3">
              <w:rPr>
                <w:b/>
                <w:bCs/>
                <w:color w:val="000000" w:themeColor="text1"/>
                <w:highlight w:val="yellow"/>
                <w:lang w:eastAsia="de-DE"/>
              </w:rPr>
              <w:t>nicht umgesetzt</w:t>
            </w:r>
          </w:p>
          <w:p w14:paraId="76CC64B6" w14:textId="18D78C79" w:rsidR="007145D6" w:rsidRPr="00AC73B3" w:rsidRDefault="007145D6" w:rsidP="00B55491">
            <w:pPr>
              <w:pStyle w:val="Tab-Text"/>
              <w:rPr>
                <w:color w:val="000000" w:themeColor="text1"/>
                <w:highlight w:val="yellow"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18347A40" w14:textId="77777777" w:rsidR="00B55491" w:rsidRDefault="00B55491" w:rsidP="0058261A">
            <w:pPr>
              <w:pStyle w:val="Blickfangpunkt"/>
            </w:pPr>
            <w:r w:rsidRPr="002572D4">
              <w:rPr>
                <w:b/>
                <w:bCs/>
              </w:rPr>
              <w:t>fehlendes Wissen</w:t>
            </w:r>
            <w:r>
              <w:t xml:space="preserve"> zu Methoden und zur Anwendung</w:t>
            </w:r>
          </w:p>
          <w:p w14:paraId="1A4087AA" w14:textId="3979FEE5" w:rsidR="00925EDC" w:rsidRPr="0058131E" w:rsidRDefault="00925EDC" w:rsidP="0058261A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8A14DD0" w14:textId="77777777" w:rsidR="00B55491" w:rsidRPr="004C0B40" w:rsidRDefault="00B55491" w:rsidP="0058261A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F33023A" w14:textId="77777777" w:rsidR="00B55491" w:rsidRPr="00C50179" w:rsidRDefault="00B55491" w:rsidP="0058261A">
            <w:pPr>
              <w:pStyle w:val="Blickfangpunkt"/>
            </w:pPr>
          </w:p>
        </w:tc>
        <w:tc>
          <w:tcPr>
            <w:tcW w:w="2862" w:type="dxa"/>
          </w:tcPr>
          <w:p w14:paraId="02E92080" w14:textId="77777777" w:rsidR="00B55491" w:rsidRDefault="00B55491" w:rsidP="0058261A">
            <w:pPr>
              <w:pStyle w:val="Blickfangpunkt"/>
            </w:pPr>
          </w:p>
        </w:tc>
      </w:tr>
      <w:tr w:rsidR="00B55491" w:rsidRPr="00340E02" w14:paraId="3844583F" w14:textId="77777777" w:rsidTr="00E5767D">
        <w:tc>
          <w:tcPr>
            <w:tcW w:w="814" w:type="dxa"/>
            <w:vMerge/>
          </w:tcPr>
          <w:p w14:paraId="7A096303" w14:textId="77777777" w:rsidR="00B55491" w:rsidRPr="00DF08CE" w:rsidRDefault="00B55491" w:rsidP="00B55491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5285B28" w14:textId="29ADA8D4" w:rsidR="00B55491" w:rsidRDefault="00B55491" w:rsidP="00B55491">
            <w:pPr>
              <w:pStyle w:val="Nrfett"/>
            </w:pPr>
            <w:r>
              <w:t>04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5D828705" w14:textId="54DD35BC" w:rsidR="00B55491" w:rsidRPr="00AC73B3" w:rsidRDefault="00B55491" w:rsidP="00B55491">
            <w:pPr>
              <w:pStyle w:val="Tab-Text"/>
              <w:rPr>
                <w:color w:val="000000" w:themeColor="text1"/>
                <w:highlight w:val="yellow"/>
                <w:lang w:eastAsia="de-DE"/>
              </w:rPr>
            </w:pPr>
            <w:r w:rsidRPr="00AC73B3">
              <w:rPr>
                <w:b/>
                <w:bCs/>
                <w:color w:val="000000" w:themeColor="text1"/>
                <w:highlight w:val="yellow"/>
                <w:lang w:eastAsia="de-DE"/>
              </w:rPr>
              <w:t>Nachhaltiges Bauen</w:t>
            </w:r>
            <w:r w:rsidRPr="00AC73B3">
              <w:rPr>
                <w:color w:val="000000" w:themeColor="text1"/>
                <w:highlight w:val="yellow"/>
                <w:lang w:eastAsia="de-DE"/>
              </w:rPr>
              <w:t xml:space="preserve"> wird </w:t>
            </w:r>
            <w:r w:rsidR="00AC73B3" w:rsidRPr="00AC73B3">
              <w:rPr>
                <w:b/>
                <w:bCs/>
                <w:color w:val="000000" w:themeColor="text1"/>
                <w:highlight w:val="yellow"/>
                <w:lang w:eastAsia="de-DE"/>
              </w:rPr>
              <w:t xml:space="preserve">von etlichen </w:t>
            </w:r>
            <w:r w:rsidRPr="00AC73B3">
              <w:rPr>
                <w:b/>
                <w:bCs/>
                <w:color w:val="000000" w:themeColor="text1"/>
                <w:highlight w:val="yellow"/>
                <w:lang w:eastAsia="de-DE"/>
              </w:rPr>
              <w:t>Kommunen</w:t>
            </w:r>
            <w:r w:rsidRPr="00AC73B3">
              <w:rPr>
                <w:color w:val="000000" w:themeColor="text1"/>
                <w:highlight w:val="yellow"/>
                <w:lang w:eastAsia="de-DE"/>
              </w:rPr>
              <w:t xml:space="preserve"> bei eigenen Baumaßnahmen (Schwerpunkt Unterrichtsgebäude) </w:t>
            </w:r>
            <w:r w:rsidRPr="00AC73B3">
              <w:rPr>
                <w:b/>
                <w:bCs/>
                <w:color w:val="000000" w:themeColor="text1"/>
                <w:highlight w:val="yellow"/>
                <w:lang w:eastAsia="de-DE"/>
              </w:rPr>
              <w:t>nicht umgesetzt</w:t>
            </w:r>
          </w:p>
          <w:p w14:paraId="484DF751" w14:textId="77777777" w:rsidR="007145D6" w:rsidRPr="00AC73B3" w:rsidRDefault="007145D6" w:rsidP="00B55491">
            <w:pPr>
              <w:pStyle w:val="Tab-Text"/>
              <w:rPr>
                <w:color w:val="000000" w:themeColor="text1"/>
                <w:highlight w:val="yellow"/>
                <w:lang w:eastAsia="de-DE"/>
              </w:rPr>
            </w:pPr>
          </w:p>
          <w:p w14:paraId="4A71B2B8" w14:textId="44CBE7A5" w:rsidR="00B55491" w:rsidRPr="00AC73B3" w:rsidRDefault="00B55491" w:rsidP="00B55491">
            <w:pPr>
              <w:pStyle w:val="Tab-Tex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7382C219" w14:textId="77777777" w:rsidR="00B55491" w:rsidRDefault="00B55491" w:rsidP="0058261A">
            <w:pPr>
              <w:pStyle w:val="Blickfangpunkt"/>
            </w:pPr>
            <w:r w:rsidRPr="002572D4">
              <w:rPr>
                <w:b/>
                <w:bCs/>
              </w:rPr>
              <w:t>fehlendes Wissen</w:t>
            </w:r>
            <w:r>
              <w:t xml:space="preserve"> zu Methoden und zur Anwendung</w:t>
            </w:r>
          </w:p>
          <w:p w14:paraId="06E20800" w14:textId="77777777" w:rsidR="00B55491" w:rsidRPr="004C0B40" w:rsidRDefault="00B55491" w:rsidP="0058261A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2859A298" w14:textId="77777777" w:rsidR="00B55491" w:rsidRPr="004C0B40" w:rsidRDefault="00B55491" w:rsidP="0058261A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60E8E506" w14:textId="214F634E" w:rsidR="00B55491" w:rsidRDefault="00B55491" w:rsidP="0058261A">
            <w:pPr>
              <w:pStyle w:val="Blickfangpunkt"/>
            </w:pPr>
            <w:r w:rsidRPr="002572D4">
              <w:rPr>
                <w:b/>
                <w:bCs/>
              </w:rPr>
              <w:t xml:space="preserve">Zusammenstellung </w:t>
            </w:r>
            <w:r w:rsidR="002572D4" w:rsidRPr="002572D4">
              <w:rPr>
                <w:b/>
                <w:bCs/>
              </w:rPr>
              <w:t>von</w:t>
            </w:r>
            <w:r w:rsidRPr="002572D4">
              <w:rPr>
                <w:b/>
                <w:bCs/>
              </w:rPr>
              <w:t xml:space="preserve"> Kommunen</w:t>
            </w:r>
            <w:r>
              <w:t xml:space="preserve"> (Ansprechpartner?)</w:t>
            </w:r>
            <w:r w:rsidR="00925EDC">
              <w:t>,</w:t>
            </w:r>
            <w:r>
              <w:t xml:space="preserve"> die </w:t>
            </w:r>
            <w:r w:rsidR="002572D4">
              <w:t xml:space="preserve">bereits </w:t>
            </w:r>
            <w:r>
              <w:t>NB anwenden</w:t>
            </w:r>
            <w:r w:rsidR="00925EDC">
              <w:t xml:space="preserve"> </w:t>
            </w:r>
            <w:r>
              <w:t>/</w:t>
            </w:r>
            <w:r w:rsidR="00925EDC">
              <w:t xml:space="preserve"> </w:t>
            </w:r>
            <w:r>
              <w:t>umsetzten</w:t>
            </w:r>
          </w:p>
          <w:p w14:paraId="11BF7CB6" w14:textId="6D7C9EE7" w:rsidR="00925EDC" w:rsidRPr="00C50179" w:rsidRDefault="00925EDC" w:rsidP="0058261A">
            <w:pPr>
              <w:pStyle w:val="Blickfangpunkt"/>
            </w:pPr>
          </w:p>
        </w:tc>
        <w:tc>
          <w:tcPr>
            <w:tcW w:w="2862" w:type="dxa"/>
          </w:tcPr>
          <w:p w14:paraId="7A1FFD46" w14:textId="77777777" w:rsidR="00B55491" w:rsidRPr="00DC5952" w:rsidRDefault="00B55491" w:rsidP="0058261A">
            <w:pPr>
              <w:pStyle w:val="Blickfangpunkt"/>
            </w:pPr>
          </w:p>
        </w:tc>
      </w:tr>
    </w:tbl>
    <w:p w14:paraId="02A26B95" w14:textId="473EF394" w:rsidR="003576B7" w:rsidRPr="003576B7" w:rsidRDefault="003576B7">
      <w:pPr>
        <w:rPr>
          <w:rFonts w:ascii="Arial" w:hAnsi="Arial" w:cs="Arial"/>
          <w:sz w:val="18"/>
          <w:szCs w:val="18"/>
        </w:rPr>
      </w:pPr>
    </w:p>
    <w:sectPr w:rsidR="003576B7" w:rsidRPr="003576B7" w:rsidSect="003576B7">
      <w:footerReference w:type="default" r:id="rId8"/>
      <w:pgSz w:w="16838" w:h="11906" w:orient="landscape" w:code="9"/>
      <w:pgMar w:top="454" w:right="567" w:bottom="454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81269" w14:textId="77777777" w:rsidR="00515681" w:rsidRDefault="00515681" w:rsidP="00515681">
      <w:pPr>
        <w:spacing w:after="0" w:line="240" w:lineRule="auto"/>
      </w:pPr>
      <w:r>
        <w:separator/>
      </w:r>
    </w:p>
  </w:endnote>
  <w:endnote w:type="continuationSeparator" w:id="0">
    <w:p w14:paraId="0B001589" w14:textId="77777777" w:rsidR="00515681" w:rsidRDefault="00515681" w:rsidP="005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2A363" w14:textId="46E8F4D5" w:rsidR="003576B7" w:rsidRPr="00E5767D" w:rsidRDefault="00ED1B39" w:rsidP="00E5767D">
    <w:pPr>
      <w:pStyle w:val="Fuzeile"/>
      <w:tabs>
        <w:tab w:val="clear" w:pos="4536"/>
        <w:tab w:val="clear" w:pos="9072"/>
        <w:tab w:val="right" w:pos="15704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813455184"/>
        <w:docPartObj>
          <w:docPartGallery w:val="Page Numbers (Bottom of Page)"/>
          <w:docPartUnique/>
        </w:docPartObj>
      </w:sdtPr>
      <w:sdtEndPr/>
      <w:sdtContent>
        <w:r w:rsidR="00E5767D">
          <w:rPr>
            <w:rFonts w:ascii="Arial" w:hAnsi="Arial" w:cs="Arial"/>
            <w:color w:val="7F7F7F" w:themeColor="text1" w:themeTint="80"/>
            <w:sz w:val="18"/>
            <w:szCs w:val="18"/>
          </w:rPr>
          <w:t>Kontextanalyse nach G. Löhnert, sol·id·ar planungswerkstatt berlin</w:t>
        </w:r>
        <w:r w:rsidR="00E5767D">
          <w:rPr>
            <w:rFonts w:ascii="Arial" w:hAnsi="Arial" w:cs="Arial"/>
            <w:color w:val="7F7F7F" w:themeColor="text1" w:themeTint="80"/>
            <w:sz w:val="18"/>
            <w:szCs w:val="18"/>
          </w:rPr>
          <w:tab/>
        </w:r>
        <w:r w:rsidR="00E5767D">
          <w:rPr>
            <w:rFonts w:ascii="Arial" w:hAnsi="Arial" w:cs="Arial"/>
            <w:color w:val="000000" w:themeColor="text1"/>
            <w:sz w:val="18"/>
            <w:szCs w:val="18"/>
          </w:rPr>
          <w:t xml:space="preserve">Seite </w: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begin"/>
        </w:r>
        <w:r w:rsidR="00E5767D">
          <w:rPr>
            <w:rFonts w:ascii="Arial" w:hAnsi="Arial" w:cs="Arial"/>
            <w:b/>
            <w:bCs/>
            <w:sz w:val="32"/>
            <w:szCs w:val="32"/>
          </w:rPr>
          <w:instrText>PAGE   \* MERGEFORMAT</w:instrTex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separate"/>
        </w:r>
        <w:r>
          <w:rPr>
            <w:rFonts w:ascii="Arial" w:hAnsi="Arial" w:cs="Arial"/>
            <w:b/>
            <w:bCs/>
            <w:noProof/>
            <w:sz w:val="32"/>
            <w:szCs w:val="32"/>
          </w:rPr>
          <w:t>2</w: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CC216" w14:textId="77777777" w:rsidR="00515681" w:rsidRDefault="00515681" w:rsidP="00515681">
      <w:pPr>
        <w:spacing w:after="0" w:line="240" w:lineRule="auto"/>
      </w:pPr>
      <w:r>
        <w:separator/>
      </w:r>
    </w:p>
  </w:footnote>
  <w:footnote w:type="continuationSeparator" w:id="0">
    <w:p w14:paraId="274D9C0E" w14:textId="77777777" w:rsidR="00515681" w:rsidRDefault="00515681" w:rsidP="0051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7FAF"/>
    <w:multiLevelType w:val="hybridMultilevel"/>
    <w:tmpl w:val="647C7456"/>
    <w:lvl w:ilvl="0" w:tplc="8E4EC286">
      <w:start w:val="1"/>
      <w:numFmt w:val="bullet"/>
      <w:pStyle w:val="Blickfang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2B8C6241"/>
    <w:multiLevelType w:val="hybridMultilevel"/>
    <w:tmpl w:val="D90AFDD4"/>
    <w:lvl w:ilvl="0" w:tplc="3E6E7A6A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71E3F"/>
    <w:multiLevelType w:val="hybridMultilevel"/>
    <w:tmpl w:val="21CA8820"/>
    <w:lvl w:ilvl="0" w:tplc="761A3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8FC"/>
    <w:multiLevelType w:val="hybridMultilevel"/>
    <w:tmpl w:val="E45C5ADE"/>
    <w:lvl w:ilvl="0" w:tplc="0824D2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26D39"/>
    <w:multiLevelType w:val="hybridMultilevel"/>
    <w:tmpl w:val="DF44B6A6"/>
    <w:lvl w:ilvl="0" w:tplc="1E3AE21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B598B"/>
    <w:multiLevelType w:val="hybridMultilevel"/>
    <w:tmpl w:val="EB2CA112"/>
    <w:lvl w:ilvl="0" w:tplc="995E59EC">
      <w:start w:val="1"/>
      <w:numFmt w:val="bullet"/>
      <w:pStyle w:val="Blickfa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92DA5"/>
    <w:multiLevelType w:val="hybridMultilevel"/>
    <w:tmpl w:val="4D8085E2"/>
    <w:lvl w:ilvl="0" w:tplc="20607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5FFE"/>
    <w:multiLevelType w:val="hybridMultilevel"/>
    <w:tmpl w:val="A2841558"/>
    <w:lvl w:ilvl="0" w:tplc="2FC4F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1007C"/>
    <w:multiLevelType w:val="hybridMultilevel"/>
    <w:tmpl w:val="8870B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983686"/>
    <w:multiLevelType w:val="hybridMultilevel"/>
    <w:tmpl w:val="D534EB6A"/>
    <w:lvl w:ilvl="0" w:tplc="C39CB278">
      <w:numFmt w:val="bullet"/>
      <w:pStyle w:val="Tab-Spiegelstrich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02"/>
    <w:rsid w:val="00010C71"/>
    <w:rsid w:val="00041866"/>
    <w:rsid w:val="00060F9E"/>
    <w:rsid w:val="00066F8A"/>
    <w:rsid w:val="000D5967"/>
    <w:rsid w:val="0010292C"/>
    <w:rsid w:val="00102D4B"/>
    <w:rsid w:val="00165DAC"/>
    <w:rsid w:val="00166CB5"/>
    <w:rsid w:val="0017735D"/>
    <w:rsid w:val="00183DD3"/>
    <w:rsid w:val="00190839"/>
    <w:rsid w:val="00207126"/>
    <w:rsid w:val="00220FC7"/>
    <w:rsid w:val="00227A1B"/>
    <w:rsid w:val="002572D4"/>
    <w:rsid w:val="002F7872"/>
    <w:rsid w:val="00311533"/>
    <w:rsid w:val="00340E02"/>
    <w:rsid w:val="003576B7"/>
    <w:rsid w:val="0038246A"/>
    <w:rsid w:val="003B223F"/>
    <w:rsid w:val="00424AFF"/>
    <w:rsid w:val="0045656C"/>
    <w:rsid w:val="004C0B40"/>
    <w:rsid w:val="00507C95"/>
    <w:rsid w:val="00515681"/>
    <w:rsid w:val="005400EA"/>
    <w:rsid w:val="00543001"/>
    <w:rsid w:val="00561DB6"/>
    <w:rsid w:val="00577A3C"/>
    <w:rsid w:val="0058131E"/>
    <w:rsid w:val="0058261A"/>
    <w:rsid w:val="005D01AF"/>
    <w:rsid w:val="006670DE"/>
    <w:rsid w:val="00692D3E"/>
    <w:rsid w:val="00700D82"/>
    <w:rsid w:val="007031E0"/>
    <w:rsid w:val="007145D6"/>
    <w:rsid w:val="00717742"/>
    <w:rsid w:val="007229E4"/>
    <w:rsid w:val="00722D7A"/>
    <w:rsid w:val="00732BF8"/>
    <w:rsid w:val="007444D0"/>
    <w:rsid w:val="00760DCD"/>
    <w:rsid w:val="007A1EB0"/>
    <w:rsid w:val="00823A0C"/>
    <w:rsid w:val="00853218"/>
    <w:rsid w:val="0086213E"/>
    <w:rsid w:val="008D251B"/>
    <w:rsid w:val="008E2AB8"/>
    <w:rsid w:val="00916C28"/>
    <w:rsid w:val="00925EDC"/>
    <w:rsid w:val="00967118"/>
    <w:rsid w:val="009B4953"/>
    <w:rsid w:val="00A140D6"/>
    <w:rsid w:val="00A375AD"/>
    <w:rsid w:val="00A4511C"/>
    <w:rsid w:val="00AC73B3"/>
    <w:rsid w:val="00B21E6B"/>
    <w:rsid w:val="00B55491"/>
    <w:rsid w:val="00B562DB"/>
    <w:rsid w:val="00B85BB6"/>
    <w:rsid w:val="00B973EB"/>
    <w:rsid w:val="00BA68BB"/>
    <w:rsid w:val="00BC0F4F"/>
    <w:rsid w:val="00C24E84"/>
    <w:rsid w:val="00C50179"/>
    <w:rsid w:val="00C70530"/>
    <w:rsid w:val="00C76669"/>
    <w:rsid w:val="00CB17D4"/>
    <w:rsid w:val="00CC5B4A"/>
    <w:rsid w:val="00CE3BE4"/>
    <w:rsid w:val="00CF070F"/>
    <w:rsid w:val="00D0208B"/>
    <w:rsid w:val="00D4736B"/>
    <w:rsid w:val="00D87659"/>
    <w:rsid w:val="00D91FC3"/>
    <w:rsid w:val="00D950AA"/>
    <w:rsid w:val="00DC5952"/>
    <w:rsid w:val="00DD2F10"/>
    <w:rsid w:val="00DD769F"/>
    <w:rsid w:val="00DF08CE"/>
    <w:rsid w:val="00DF7A17"/>
    <w:rsid w:val="00E04DEC"/>
    <w:rsid w:val="00E137A8"/>
    <w:rsid w:val="00E5767D"/>
    <w:rsid w:val="00E7076D"/>
    <w:rsid w:val="00ED0E8E"/>
    <w:rsid w:val="00ED1B39"/>
    <w:rsid w:val="00F45298"/>
    <w:rsid w:val="00F46C13"/>
    <w:rsid w:val="00FB0F4C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64B"/>
  <w15:docId w15:val="{A247737B-EDD3-46AD-B7EA-7D97FB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0B40"/>
    <w:pPr>
      <w:ind w:left="720"/>
      <w:contextualSpacing/>
    </w:pPr>
  </w:style>
  <w:style w:type="paragraph" w:customStyle="1" w:styleId="Tab-Spiegelstrich">
    <w:name w:val="Tab-Spiegelstrich"/>
    <w:basedOn w:val="Listenabsatz"/>
    <w:qFormat/>
    <w:rsid w:val="00722D7A"/>
    <w:pPr>
      <w:numPr>
        <w:numId w:val="1"/>
      </w:numPr>
      <w:tabs>
        <w:tab w:val="left" w:pos="97"/>
      </w:tabs>
      <w:spacing w:before="120" w:after="60" w:line="240" w:lineRule="auto"/>
      <w:ind w:left="97" w:hanging="141"/>
      <w:contextualSpacing w:val="0"/>
    </w:pPr>
    <w:rPr>
      <w:rFonts w:ascii="Arial" w:hAnsi="Arial" w:cs="Arial"/>
    </w:rPr>
  </w:style>
  <w:style w:type="paragraph" w:customStyle="1" w:styleId="Tab-Text">
    <w:name w:val="Tab-Text"/>
    <w:basedOn w:val="Standard"/>
    <w:qFormat/>
    <w:rsid w:val="002F7872"/>
    <w:pPr>
      <w:spacing w:before="120" w:after="60" w:line="240" w:lineRule="auto"/>
    </w:pPr>
    <w:rPr>
      <w:rFonts w:ascii="Arial" w:hAnsi="Arial" w:cs="Arial"/>
    </w:rPr>
  </w:style>
  <w:style w:type="paragraph" w:customStyle="1" w:styleId="Nrfett">
    <w:name w:val="Nr. fett"/>
    <w:basedOn w:val="Standard"/>
    <w:qFormat/>
    <w:rsid w:val="00C50179"/>
    <w:pPr>
      <w:spacing w:before="120" w:after="0" w:line="240" w:lineRule="auto"/>
      <w:jc w:val="center"/>
    </w:pPr>
    <w:rPr>
      <w:rFonts w:ascii="Arial" w:hAnsi="Arial" w:cs="Arial"/>
      <w:b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839"/>
    <w:rPr>
      <w:rFonts w:ascii="Segoe UI" w:hAnsi="Segoe UI" w:cs="Segoe UI"/>
      <w:sz w:val="18"/>
      <w:szCs w:val="18"/>
    </w:rPr>
  </w:style>
  <w:style w:type="paragraph" w:customStyle="1" w:styleId="berschriftKA">
    <w:name w:val="Überschrift KA"/>
    <w:basedOn w:val="Standard"/>
    <w:qFormat/>
    <w:rsid w:val="00722D7A"/>
    <w:pPr>
      <w:spacing w:after="0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Bearbeitung">
    <w:name w:val="Bearbeitung"/>
    <w:basedOn w:val="Standard"/>
    <w:qFormat/>
    <w:rsid w:val="00722D7A"/>
    <w:pPr>
      <w:tabs>
        <w:tab w:val="center" w:pos="7938"/>
        <w:tab w:val="right" w:pos="15704"/>
      </w:tabs>
      <w:spacing w:before="120" w:after="120" w:line="240" w:lineRule="auto"/>
    </w:pPr>
    <w:rPr>
      <w:rFonts w:ascii="Arial" w:hAnsi="Arial" w:cs="Arial"/>
      <w:sz w:val="28"/>
      <w:szCs w:val="28"/>
    </w:rPr>
  </w:style>
  <w:style w:type="paragraph" w:customStyle="1" w:styleId="Blickfang">
    <w:name w:val="Blickfang"/>
    <w:basedOn w:val="Tab-Spiegelstrich"/>
    <w:qFormat/>
    <w:rsid w:val="00041866"/>
    <w:pPr>
      <w:numPr>
        <w:numId w:val="5"/>
      </w:numPr>
      <w:tabs>
        <w:tab w:val="clear" w:pos="97"/>
        <w:tab w:val="left" w:pos="112"/>
      </w:tabs>
      <w:ind w:left="112" w:hanging="141"/>
    </w:pPr>
  </w:style>
  <w:style w:type="paragraph" w:customStyle="1" w:styleId="Blickfangpunkt">
    <w:name w:val="Blickfangpunkt"/>
    <w:qFormat/>
    <w:rsid w:val="00700D82"/>
    <w:pPr>
      <w:numPr>
        <w:numId w:val="6"/>
      </w:numPr>
      <w:tabs>
        <w:tab w:val="left" w:pos="172"/>
      </w:tabs>
      <w:spacing w:before="120" w:after="60" w:line="240" w:lineRule="auto"/>
      <w:ind w:left="172" w:hanging="172"/>
    </w:pPr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DF0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iegelstrich">
    <w:name w:val="Spiegelstrich"/>
    <w:basedOn w:val="Blickfangpunkt"/>
    <w:qFormat/>
    <w:rsid w:val="00165DAC"/>
    <w:pPr>
      <w:tabs>
        <w:tab w:val="clear" w:pos="172"/>
        <w:tab w:val="left" w:pos="263"/>
      </w:tabs>
      <w:ind w:left="263" w:hanging="219"/>
    </w:pPr>
  </w:style>
  <w:style w:type="paragraph" w:styleId="Kopfzeile">
    <w:name w:val="header"/>
    <w:basedOn w:val="Standard"/>
    <w:link w:val="Kopf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681"/>
  </w:style>
  <w:style w:type="paragraph" w:styleId="Fuzeile">
    <w:name w:val="footer"/>
    <w:basedOn w:val="Standard"/>
    <w:link w:val="Fu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681"/>
  </w:style>
  <w:style w:type="paragraph" w:customStyle="1" w:styleId="ABC-Blau">
    <w:name w:val="ABC-Blau"/>
    <w:basedOn w:val="Standard"/>
    <w:qFormat/>
    <w:rsid w:val="00967118"/>
    <w:pPr>
      <w:tabs>
        <w:tab w:val="right" w:pos="1889"/>
      </w:tabs>
      <w:spacing w:before="80" w:after="0" w:line="240" w:lineRule="auto"/>
    </w:pPr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ABC-Grau">
    <w:name w:val="ABC-Grau"/>
    <w:basedOn w:val="Standard"/>
    <w:qFormat/>
    <w:rsid w:val="00967118"/>
    <w:pPr>
      <w:tabs>
        <w:tab w:val="right" w:pos="1914"/>
      </w:tabs>
      <w:spacing w:before="80" w:after="0" w:line="240" w:lineRule="auto"/>
    </w:pPr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E3275-F010-4090-A5FD-33B8D419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Kontextanalyse nach G. Löhnert,</vt:lpstr>
    </vt:vector>
  </TitlesOfParts>
  <Company>Stadtverwaltung Potsdam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Kontextanalyse nach G. Löhnert,</dc:title>
  <dc:subject/>
  <dc:creator>Günter Löhnert</dc:creator>
  <cp:keywords/>
  <dc:description/>
  <cp:lastModifiedBy>Thomas Rühle</cp:lastModifiedBy>
  <cp:revision>3</cp:revision>
  <cp:lastPrinted>2018-02-19T12:07:00Z</cp:lastPrinted>
  <dcterms:created xsi:type="dcterms:W3CDTF">2021-11-29T11:50:00Z</dcterms:created>
  <dcterms:modified xsi:type="dcterms:W3CDTF">2021-12-03T11:03:00Z</dcterms:modified>
</cp:coreProperties>
</file>