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ACE" w14:textId="1981E3D4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 w:rsidR="00717742">
        <w:rPr>
          <w:b/>
          <w:bCs/>
        </w:rPr>
        <w:t xml:space="preserve"> </w:t>
      </w:r>
      <w:r w:rsidR="00717742">
        <w:t>Netzwerk Nachhaltige Unterrichtsgebäude</w:t>
      </w:r>
    </w:p>
    <w:p w14:paraId="7BC46D02" w14:textId="1DAF234E" w:rsidR="00FC17B6" w:rsidRDefault="00FC17B6" w:rsidP="00FC17B6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 w:rsidR="00337F69" w:rsidRPr="000E35CA">
        <w:rPr>
          <w:sz w:val="24"/>
          <w:szCs w:val="24"/>
        </w:rPr>
        <w:t>Wentzel, Nicole</w:t>
      </w:r>
      <w:r w:rsidR="000E35CA">
        <w:rPr>
          <w:sz w:val="24"/>
          <w:szCs w:val="24"/>
        </w:rPr>
        <w:t xml:space="preserve"> / </w:t>
      </w:r>
      <w:r w:rsidR="000E35CA" w:rsidRPr="000E35CA">
        <w:rPr>
          <w:color w:val="2F5496" w:themeColor="accent1" w:themeShade="BF"/>
          <w:sz w:val="24"/>
          <w:szCs w:val="24"/>
        </w:rPr>
        <w:t>Löhnert, Günter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AG 2: Lernkonzepte und Nutzer*innenbeteiligung</w:t>
      </w:r>
      <w:r>
        <w:rPr>
          <w:sz w:val="24"/>
          <w:szCs w:val="24"/>
        </w:rPr>
        <w:tab/>
        <w:t xml:space="preserve">Arbeitsstand: </w:t>
      </w:r>
      <w:r w:rsidR="005E09FE" w:rsidRPr="005E09FE">
        <w:rPr>
          <w:color w:val="2F5496" w:themeColor="accent1" w:themeShade="BF"/>
          <w:sz w:val="24"/>
          <w:szCs w:val="24"/>
        </w:rPr>
        <w:t>24</w:t>
      </w:r>
      <w:r w:rsidR="00337F69" w:rsidRPr="005E09FE">
        <w:rPr>
          <w:color w:val="2F5496" w:themeColor="accent1" w:themeShade="BF"/>
          <w:sz w:val="24"/>
          <w:szCs w:val="24"/>
        </w:rPr>
        <w:t>.01.22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6D7B8C" w:rsidRPr="00340E02" w14:paraId="769109C6" w14:textId="77777777" w:rsidTr="00870F4C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636B2F11" w:rsidR="006D7B8C" w:rsidRPr="00870F4C" w:rsidRDefault="006D7B8C" w:rsidP="006D7B8C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870F4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6D7B8C" w:rsidRDefault="006D7B8C" w:rsidP="006D7B8C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350F17F0" w:rsidR="006D7B8C" w:rsidRPr="00CB17D4" w:rsidRDefault="006D7B8C" w:rsidP="006D7B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2FDD8EA4" w14:textId="77777777" w:rsidR="006D7B8C" w:rsidRPr="00F42B64" w:rsidRDefault="006D7B8C" w:rsidP="006D7B8C">
            <w:pPr>
              <w:pStyle w:val="ABC-Blau"/>
              <w:tabs>
                <w:tab w:val="clear" w:pos="1889"/>
              </w:tabs>
            </w:pPr>
            <w:r w:rsidRPr="00F42B64">
              <w:t>A</w:t>
            </w:r>
            <w:r w:rsidRPr="00F42B64">
              <w:tab/>
              <w:t>Aufgabe</w:t>
            </w:r>
          </w:p>
          <w:p w14:paraId="17F9A277" w14:textId="61B5FB10" w:rsidR="006D7B8C" w:rsidRPr="00F42B64" w:rsidRDefault="006D7B8C" w:rsidP="006D7B8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>Fragestellung / Aspekt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A6D1C1E" w14:textId="77777777" w:rsidR="006D7B8C" w:rsidRPr="00F42B64" w:rsidRDefault="006D7B8C" w:rsidP="006D7B8C">
            <w:pPr>
              <w:pStyle w:val="ABC-Grau"/>
              <w:tabs>
                <w:tab w:val="clear" w:pos="1914"/>
                <w:tab w:val="right" w:pos="2166"/>
              </w:tabs>
            </w:pPr>
            <w:r w:rsidRPr="00F42B64">
              <w:t>B</w:t>
            </w:r>
            <w:r w:rsidRPr="00F42B64">
              <w:tab/>
              <w:t>Begründung</w:t>
            </w:r>
          </w:p>
          <w:p w14:paraId="79D5F943" w14:textId="16DC6605" w:rsidR="006D7B8C" w:rsidRPr="00F42B64" w:rsidRDefault="006D7B8C" w:rsidP="006D7B8C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</w:rPr>
              <w:t>Ursache</w:t>
            </w:r>
            <w:r w:rsidRPr="00F42B64">
              <w:rPr>
                <w:rFonts w:ascii="Arial" w:hAnsi="Arial" w:cs="Arial"/>
                <w:bCs/>
              </w:rPr>
              <w:br/>
              <w:t>Grund / Hintergrund</w:t>
            </w:r>
            <w:r w:rsidRPr="00F42B64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435B719" w14:textId="77777777" w:rsidR="006D7B8C" w:rsidRPr="00F42B64" w:rsidRDefault="006D7B8C" w:rsidP="006D7B8C">
            <w:pPr>
              <w:pStyle w:val="ABC-Grau"/>
              <w:tabs>
                <w:tab w:val="clear" w:pos="1914"/>
                <w:tab w:val="right" w:pos="2153"/>
              </w:tabs>
            </w:pPr>
            <w:r w:rsidRPr="00F42B64">
              <w:t>C</w:t>
            </w:r>
            <w:r w:rsidRPr="00F42B64">
              <w:tab/>
              <w:t>Konsequenz</w:t>
            </w:r>
          </w:p>
          <w:p w14:paraId="43D80B97" w14:textId="0BBE0829" w:rsidR="006D7B8C" w:rsidRPr="00F42B64" w:rsidRDefault="006D7B8C" w:rsidP="006D7B8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F42B64">
              <w:rPr>
                <w:rFonts w:ascii="Arial" w:hAnsi="Arial" w:cs="Arial"/>
                <w:bCs/>
              </w:rPr>
              <w:t>Wirkung</w:t>
            </w:r>
            <w:r w:rsidRPr="00F42B64">
              <w:rPr>
                <w:rFonts w:ascii="Arial" w:hAnsi="Arial" w:cs="Arial"/>
                <w:bCs/>
              </w:rPr>
              <w:br/>
              <w:t>Einflüsse / Folgen</w:t>
            </w:r>
            <w:r w:rsidRPr="00F42B64">
              <w:rPr>
                <w:rFonts w:ascii="Arial" w:hAnsi="Arial" w:cs="Arial"/>
                <w:bCs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AAC7C56" w14:textId="77777777" w:rsidR="006D7B8C" w:rsidRPr="00F42B64" w:rsidRDefault="006D7B8C" w:rsidP="006D7B8C">
            <w:pPr>
              <w:pStyle w:val="ABC-Blau"/>
              <w:tabs>
                <w:tab w:val="clear" w:pos="1889"/>
                <w:tab w:val="right" w:pos="2021"/>
              </w:tabs>
            </w:pPr>
            <w:r w:rsidRPr="00F42B64">
              <w:t>D</w:t>
            </w:r>
            <w:r w:rsidRPr="00F42B64">
              <w:tab/>
              <w:t>Empfehlung</w:t>
            </w:r>
          </w:p>
          <w:p w14:paraId="33DB1F5D" w14:textId="062ACF61" w:rsidR="006D7B8C" w:rsidRPr="00F42B64" w:rsidRDefault="006D7B8C" w:rsidP="006D7B8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Antwort / Ergebnis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033A74BF" w14:textId="77777777" w:rsidR="00590AC6" w:rsidRDefault="00590AC6" w:rsidP="00590AC6">
            <w:pPr>
              <w:pStyle w:val="ABC-Grau"/>
              <w:tabs>
                <w:tab w:val="clear" w:pos="1914"/>
                <w:tab w:val="right" w:pos="2634"/>
              </w:tabs>
            </w:pPr>
            <w:r>
              <w:t>E</w:t>
            </w:r>
            <w:r>
              <w:tab/>
              <w:t>Assoziierte</w:t>
            </w:r>
          </w:p>
          <w:p w14:paraId="749D8373" w14:textId="77777777" w:rsidR="00590AC6" w:rsidRDefault="00590AC6" w:rsidP="00590AC6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  <w:t>Fragestellungen</w:t>
            </w:r>
          </w:p>
          <w:p w14:paraId="0B848939" w14:textId="04509E1B" w:rsidR="006D7B8C" w:rsidRPr="00F42B64" w:rsidRDefault="00590AC6" w:rsidP="00590AC6">
            <w:pPr>
              <w:tabs>
                <w:tab w:val="right" w:pos="230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79417D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23D19B25" w:rsidR="0079417D" w:rsidRPr="001D19A2" w:rsidRDefault="001D19A2" w:rsidP="0079417D">
            <w:pPr>
              <w:pStyle w:val="Nrfett"/>
              <w:ind w:left="113" w:right="113"/>
              <w:jc w:val="right"/>
              <w:rPr>
                <w:color w:val="2F5496" w:themeColor="accent1" w:themeShade="BF"/>
                <w:sz w:val="28"/>
              </w:rPr>
            </w:pPr>
            <w:r w:rsidRPr="001D19A2">
              <w:rPr>
                <w:color w:val="2F5496" w:themeColor="accent1" w:themeShade="BF"/>
                <w:sz w:val="28"/>
              </w:rPr>
              <w:t xml:space="preserve">Schulbau / Betrieb / Wissensaneignung / </w:t>
            </w:r>
            <w:r w:rsidR="00DC673E">
              <w:rPr>
                <w:color w:val="2F5496" w:themeColor="accent1" w:themeShade="BF"/>
                <w:sz w:val="28"/>
              </w:rPr>
              <w:t>Schuli</w:t>
            </w:r>
            <w:r w:rsidRPr="001D19A2">
              <w:rPr>
                <w:color w:val="2F5496" w:themeColor="accent1" w:themeShade="BF"/>
                <w:sz w:val="28"/>
              </w:rPr>
              <w:t>nhalte</w:t>
            </w:r>
            <w:r w:rsidR="00B36595" w:rsidRPr="001D19A2">
              <w:rPr>
                <w:color w:val="2F5496" w:themeColor="accent1" w:themeShade="BF"/>
                <w:sz w:val="28"/>
              </w:rPr>
              <w:t xml:space="preserve"> </w:t>
            </w:r>
          </w:p>
        </w:tc>
        <w:tc>
          <w:tcPr>
            <w:tcW w:w="661" w:type="dxa"/>
          </w:tcPr>
          <w:p w14:paraId="304F264E" w14:textId="77741778" w:rsidR="0079417D" w:rsidRPr="00DC673E" w:rsidRDefault="0079417D" w:rsidP="0079417D">
            <w:pPr>
              <w:pStyle w:val="Nrfett"/>
              <w:rPr>
                <w:szCs w:val="40"/>
              </w:rPr>
            </w:pPr>
            <w:r w:rsidRPr="00DC673E">
              <w:rPr>
                <w:szCs w:val="40"/>
              </w:rP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E36AD52" w14:textId="5E4E3A89" w:rsidR="0079417D" w:rsidRPr="0079417D" w:rsidRDefault="007F479E" w:rsidP="00FC1315">
            <w:pPr>
              <w:pStyle w:val="Tab-Text"/>
              <w:rPr>
                <w:lang w:eastAsia="de-DE"/>
              </w:rPr>
            </w:pPr>
            <w:r w:rsidRPr="000E35CA">
              <w:rPr>
                <w:b/>
                <w:bCs/>
                <w:lang w:eastAsia="de-DE"/>
              </w:rPr>
              <w:t xml:space="preserve">Anpassung </w:t>
            </w:r>
            <w:r w:rsidR="00FC1315" w:rsidRPr="000E35CA">
              <w:rPr>
                <w:b/>
                <w:bCs/>
                <w:lang w:eastAsia="de-DE"/>
              </w:rPr>
              <w:t>von Schul</w:t>
            </w:r>
            <w:r w:rsidR="000E35CA">
              <w:rPr>
                <w:b/>
                <w:bCs/>
                <w:lang w:eastAsia="de-DE"/>
              </w:rPr>
              <w:t>-</w:t>
            </w:r>
            <w:r w:rsidR="00FC1315" w:rsidRPr="000E35CA">
              <w:rPr>
                <w:b/>
                <w:bCs/>
                <w:lang w:eastAsia="de-DE"/>
              </w:rPr>
              <w:t>inhalten</w:t>
            </w:r>
            <w:r w:rsidR="00FC1315">
              <w:rPr>
                <w:lang w:eastAsia="de-DE"/>
              </w:rPr>
              <w:t xml:space="preserve"> an Fragestellun</w:t>
            </w:r>
            <w:r w:rsidR="000E35CA">
              <w:rPr>
                <w:lang w:eastAsia="de-DE"/>
              </w:rPr>
              <w:t>-</w:t>
            </w:r>
            <w:r w:rsidR="00FC1315">
              <w:rPr>
                <w:lang w:eastAsia="de-DE"/>
              </w:rPr>
              <w:t>gen des Lebens</w:t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22A40BB1" w14:textId="5EEDB78A" w:rsidR="0079417D" w:rsidRPr="0058131E" w:rsidRDefault="00583936" w:rsidP="0079417D">
            <w:pPr>
              <w:pStyle w:val="Blickfangpunkt"/>
            </w:pPr>
            <w:r w:rsidRPr="000E35CA">
              <w:rPr>
                <w:b/>
                <w:bCs/>
              </w:rPr>
              <w:t>Bildungsziele</w:t>
            </w:r>
            <w:r>
              <w:t xml:space="preserve"> </w:t>
            </w:r>
            <w:r w:rsidR="000E35CA">
              <w:t xml:space="preserve">sind </w:t>
            </w:r>
            <w:r>
              <w:t xml:space="preserve">in Teilen </w:t>
            </w:r>
            <w:r w:rsidRPr="000E35CA">
              <w:rPr>
                <w:b/>
                <w:bCs/>
              </w:rPr>
              <w:t>lebens- und realitätsfern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6C8D7EAA" w14:textId="13E0D70E" w:rsidR="0079417D" w:rsidRPr="00F15C53" w:rsidRDefault="00DA7656" w:rsidP="0079417D">
            <w:pPr>
              <w:pStyle w:val="Blickfangpunkt"/>
            </w:pPr>
            <w:r w:rsidRPr="000E35CA">
              <w:rPr>
                <w:b/>
                <w:bCs/>
              </w:rPr>
              <w:t>Schlechte Vorberei</w:t>
            </w:r>
            <w:r w:rsidR="005E09FE">
              <w:rPr>
                <w:b/>
                <w:bCs/>
              </w:rPr>
              <w:t>-</w:t>
            </w:r>
            <w:r w:rsidRPr="000E35CA">
              <w:rPr>
                <w:b/>
                <w:bCs/>
              </w:rPr>
              <w:t>tung</w:t>
            </w:r>
            <w:r>
              <w:t xml:space="preserve"> der SuS </w:t>
            </w:r>
            <w:r w:rsidRPr="005E09FE">
              <w:rPr>
                <w:b/>
                <w:bCs/>
              </w:rPr>
              <w:t>auf ein zufriedenes</w:t>
            </w:r>
            <w:r>
              <w:t>, engagier</w:t>
            </w:r>
            <w:r w:rsidR="005E09FE">
              <w:t>-</w:t>
            </w:r>
            <w:r>
              <w:t>tes</w:t>
            </w:r>
            <w:r w:rsidR="0079355E">
              <w:t xml:space="preserve"> </w:t>
            </w:r>
            <w:r>
              <w:t xml:space="preserve"> und erfolgreiches </w:t>
            </w:r>
            <w:r w:rsidRPr="005E09FE">
              <w:rPr>
                <w:b/>
                <w:bCs/>
              </w:rPr>
              <w:t>Leben</w:t>
            </w:r>
          </w:p>
          <w:p w14:paraId="0A61442B" w14:textId="1B0010B4" w:rsidR="00F15C53" w:rsidRPr="004C0B40" w:rsidRDefault="00F15C53" w:rsidP="00DC673E">
            <w:pPr>
              <w:pStyle w:val="Blickfangpunkt"/>
              <w:numPr>
                <w:ilvl w:val="0"/>
                <w:numId w:val="0"/>
              </w:numPr>
              <w:ind w:left="172" w:hanging="172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5080E84E" w14:textId="70BEA345" w:rsidR="0079417D" w:rsidRPr="0079417D" w:rsidRDefault="00F373BA" w:rsidP="0079417D">
            <w:pPr>
              <w:pStyle w:val="Blickfangpunkt"/>
            </w:pPr>
            <w:r w:rsidRPr="005E09FE">
              <w:rPr>
                <w:b/>
                <w:bCs/>
              </w:rPr>
              <w:t>Überarbeitung der Curricula</w:t>
            </w:r>
            <w:r>
              <w:t xml:space="preserve"> und Referenzrahmungen</w:t>
            </w:r>
          </w:p>
        </w:tc>
        <w:tc>
          <w:tcPr>
            <w:tcW w:w="2862" w:type="dxa"/>
          </w:tcPr>
          <w:p w14:paraId="13C36E4F" w14:textId="51A0B85F" w:rsidR="0079417D" w:rsidRPr="004B046A" w:rsidRDefault="004B046A" w:rsidP="004B046A">
            <w:pPr>
              <w:pStyle w:val="solidar"/>
              <w:numPr>
                <w:ilvl w:val="0"/>
                <w:numId w:val="0"/>
              </w:numPr>
              <w:rPr>
                <w:i/>
                <w:iCs/>
              </w:rPr>
            </w:pPr>
            <w:r w:rsidRPr="004B046A">
              <w:rPr>
                <w:i/>
                <w:iCs/>
              </w:rPr>
              <w:t>siehe</w:t>
            </w:r>
            <w:r w:rsidR="005E09FE" w:rsidRPr="004B046A">
              <w:rPr>
                <w:i/>
                <w:iCs/>
              </w:rPr>
              <w:t xml:space="preserve"> dazu auch</w:t>
            </w:r>
            <w:r w:rsidR="00C248E1" w:rsidRPr="004B046A">
              <w:rPr>
                <w:i/>
                <w:iCs/>
              </w:rPr>
              <w:t xml:space="preserve"> Vorlage</w:t>
            </w:r>
            <w:r w:rsidR="005E09FE" w:rsidRPr="004B046A">
              <w:rPr>
                <w:i/>
                <w:iCs/>
              </w:rPr>
              <w:br/>
            </w:r>
            <w:r w:rsidRPr="004B046A">
              <w:rPr>
                <w:b/>
                <w:bCs/>
                <w:i/>
                <w:iCs/>
              </w:rPr>
              <w:t xml:space="preserve">Nr. 1 </w:t>
            </w:r>
            <w:r w:rsidR="005E09FE" w:rsidRPr="004B046A">
              <w:rPr>
                <w:b/>
                <w:bCs/>
                <w:i/>
                <w:iCs/>
              </w:rPr>
              <w:t xml:space="preserve">Problem </w:t>
            </w:r>
            <w:r w:rsidR="00691B8C">
              <w:rPr>
                <w:b/>
                <w:bCs/>
                <w:i/>
                <w:iCs/>
              </w:rPr>
              <w:t>–</w:t>
            </w:r>
            <w:r w:rsidR="005E09FE" w:rsidRPr="004B046A">
              <w:rPr>
                <w:b/>
                <w:bCs/>
                <w:i/>
                <w:iCs/>
              </w:rPr>
              <w:t xml:space="preserve"> 01</w:t>
            </w:r>
            <w:r w:rsidR="00691B8C">
              <w:rPr>
                <w:b/>
                <w:bCs/>
                <w:i/>
                <w:iCs/>
              </w:rPr>
              <w:t xml:space="preserve"> </w:t>
            </w:r>
            <w:r w:rsidR="00691B8C" w:rsidRPr="00691B8C">
              <w:rPr>
                <w:i/>
                <w:iCs/>
              </w:rPr>
              <w:t>und</w:t>
            </w:r>
            <w:r w:rsidR="00691B8C">
              <w:rPr>
                <w:b/>
                <w:bCs/>
                <w:i/>
                <w:iCs/>
              </w:rPr>
              <w:t xml:space="preserve"> Nr. 5 Aspekt </w:t>
            </w:r>
            <w:r w:rsidR="00691B8C">
              <w:rPr>
                <w:b/>
                <w:bCs/>
                <w:i/>
                <w:iCs/>
              </w:rPr>
              <w:t>–</w:t>
            </w:r>
            <w:r w:rsidR="00691B8C">
              <w:rPr>
                <w:b/>
                <w:bCs/>
                <w:i/>
                <w:iCs/>
              </w:rPr>
              <w:t xml:space="preserve"> 01</w:t>
            </w:r>
          </w:p>
        </w:tc>
      </w:tr>
      <w:tr w:rsidR="00DE0F92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DE0F92" w:rsidRDefault="00DE0F92" w:rsidP="00DE0F92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09795F0" w14:textId="24586E16" w:rsidR="00DE0F92" w:rsidRPr="00041866" w:rsidRDefault="00F373BA" w:rsidP="00D735BF">
            <w:pPr>
              <w:pStyle w:val="Tab-Text"/>
              <w:rPr>
                <w:color w:val="000000" w:themeColor="text1"/>
                <w:lang w:eastAsia="de-DE"/>
              </w:rPr>
            </w:pPr>
            <w:r w:rsidRPr="000E35CA">
              <w:rPr>
                <w:b/>
                <w:bCs/>
                <w:color w:val="000000" w:themeColor="text1"/>
                <w:lang w:eastAsia="de-DE"/>
              </w:rPr>
              <w:t>Individualisierung</w:t>
            </w:r>
            <w:r>
              <w:rPr>
                <w:color w:val="000000" w:themeColor="text1"/>
                <w:lang w:eastAsia="de-DE"/>
              </w:rPr>
              <w:t xml:space="preserve"> </w:t>
            </w:r>
            <w:r w:rsidR="00D735BF">
              <w:rPr>
                <w:color w:val="000000" w:themeColor="text1"/>
                <w:lang w:eastAsia="de-DE"/>
              </w:rPr>
              <w:t xml:space="preserve">des Vorgangs </w:t>
            </w:r>
            <w:r w:rsidR="00D735BF" w:rsidRPr="000E35CA">
              <w:rPr>
                <w:b/>
                <w:bCs/>
                <w:color w:val="000000" w:themeColor="text1"/>
                <w:lang w:eastAsia="de-DE"/>
              </w:rPr>
              <w:t>der Wissens</w:t>
            </w:r>
            <w:r w:rsidR="005E09FE">
              <w:rPr>
                <w:b/>
                <w:bCs/>
                <w:color w:val="000000" w:themeColor="text1"/>
                <w:lang w:eastAsia="de-DE"/>
              </w:rPr>
              <w:t>-</w:t>
            </w:r>
            <w:r w:rsidR="00D735BF" w:rsidRPr="000E35CA">
              <w:rPr>
                <w:b/>
                <w:bCs/>
                <w:color w:val="000000" w:themeColor="text1"/>
                <w:lang w:eastAsia="de-DE"/>
              </w:rPr>
              <w:t>aneignung</w:t>
            </w:r>
            <w:r w:rsidR="00D735BF">
              <w:rPr>
                <w:color w:val="000000" w:themeColor="text1"/>
                <w:lang w:eastAsia="de-DE"/>
              </w:rPr>
              <w:t xml:space="preserve"> (Diversität als Potential)</w:t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5C576AB4" w14:textId="77777777" w:rsidR="00DE0F92" w:rsidRPr="00F15C53" w:rsidRDefault="00D8583B" w:rsidP="00DE0F92">
            <w:pPr>
              <w:pStyle w:val="Blickfangpunkt"/>
            </w:pPr>
            <w:r>
              <w:t xml:space="preserve">Die </w:t>
            </w:r>
            <w:r w:rsidRPr="00F15C53">
              <w:rPr>
                <w:b/>
                <w:bCs/>
              </w:rPr>
              <w:t>Problemlöser der Zukunft stehen</w:t>
            </w:r>
            <w:r>
              <w:t xml:space="preserve"> der Gesellschaft </w:t>
            </w:r>
            <w:r w:rsidRPr="00F15C53">
              <w:rPr>
                <w:b/>
                <w:bCs/>
              </w:rPr>
              <w:t>sonst nicht zur Verfügung</w:t>
            </w:r>
          </w:p>
          <w:p w14:paraId="2DAF57E2" w14:textId="77777777" w:rsidR="00F15C53" w:rsidRDefault="00F15C53" w:rsidP="00DC673E">
            <w:pPr>
              <w:pStyle w:val="Blickfangpunkt"/>
              <w:numPr>
                <w:ilvl w:val="0"/>
                <w:numId w:val="0"/>
              </w:numPr>
              <w:ind w:left="172" w:hanging="172"/>
            </w:pPr>
          </w:p>
          <w:p w14:paraId="025FF9C0" w14:textId="3B39A658" w:rsidR="00DC673E" w:rsidRPr="00041866" w:rsidRDefault="00DC673E" w:rsidP="00DC673E">
            <w:pPr>
              <w:pStyle w:val="Blickfangpunkt"/>
              <w:numPr>
                <w:ilvl w:val="0"/>
                <w:numId w:val="0"/>
              </w:numPr>
              <w:ind w:left="172" w:hanging="172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6FCDB0C" w14:textId="10CF2DC0" w:rsidR="00DE0F92" w:rsidRPr="00F15C53" w:rsidRDefault="000C3C93" w:rsidP="00DE0F92">
            <w:pPr>
              <w:pStyle w:val="Blickfangpunkt"/>
              <w:rPr>
                <w:b/>
                <w:bCs/>
              </w:rPr>
            </w:pPr>
            <w:r w:rsidRPr="00F15C53">
              <w:rPr>
                <w:b/>
                <w:bCs/>
              </w:rPr>
              <w:t>Die gesellschaftlichen Aufgaben können nicht bearbeitet werden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1D6C19DB" w14:textId="7627057D" w:rsidR="00DE0F92" w:rsidRPr="00C50179" w:rsidRDefault="000C3C93" w:rsidP="00DE0F92">
            <w:pPr>
              <w:pStyle w:val="Blickfangpunkt"/>
            </w:pPr>
            <w:r w:rsidRPr="00F15C53">
              <w:rPr>
                <w:b/>
                <w:bCs/>
              </w:rPr>
              <w:t>Diversität</w:t>
            </w:r>
            <w:r>
              <w:t xml:space="preserve"> als Potential </w:t>
            </w:r>
            <w:r w:rsidRPr="00F15C53">
              <w:rPr>
                <w:b/>
                <w:bCs/>
              </w:rPr>
              <w:t>im pädagogischen Grundsatz etablieren</w:t>
            </w:r>
          </w:p>
        </w:tc>
        <w:tc>
          <w:tcPr>
            <w:tcW w:w="2862" w:type="dxa"/>
          </w:tcPr>
          <w:p w14:paraId="57289D68" w14:textId="77777777" w:rsidR="00DE0F92" w:rsidRDefault="00DE0F92" w:rsidP="00DE0F92">
            <w:pPr>
              <w:pStyle w:val="Blickfangpunkt"/>
            </w:pPr>
          </w:p>
        </w:tc>
      </w:tr>
      <w:tr w:rsidR="00DE0F92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DE0F92" w:rsidRDefault="00DE0F92" w:rsidP="00DE0F92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6CC64B6" w14:textId="1604D22F" w:rsidR="00DE0F92" w:rsidRPr="00041866" w:rsidRDefault="006625F2" w:rsidP="00DE0F92">
            <w:pPr>
              <w:pStyle w:val="Tab-Text"/>
              <w:rPr>
                <w:color w:val="000000" w:themeColor="text1"/>
                <w:lang w:eastAsia="de-DE"/>
              </w:rPr>
            </w:pPr>
            <w:r w:rsidRPr="000E35CA">
              <w:rPr>
                <w:b/>
                <w:bCs/>
                <w:color w:val="000000" w:themeColor="text1"/>
                <w:lang w:eastAsia="de-DE"/>
              </w:rPr>
              <w:t xml:space="preserve">Neuorganisation </w:t>
            </w:r>
            <w:r w:rsidR="000E35CA" w:rsidRPr="000E35CA">
              <w:rPr>
                <w:b/>
                <w:bCs/>
                <w:color w:val="000000" w:themeColor="text1"/>
                <w:lang w:eastAsia="de-DE"/>
              </w:rPr>
              <w:t xml:space="preserve">des </w:t>
            </w:r>
            <w:r w:rsidRPr="000E35CA">
              <w:rPr>
                <w:b/>
                <w:bCs/>
                <w:color w:val="000000" w:themeColor="text1"/>
                <w:lang w:eastAsia="de-DE"/>
              </w:rPr>
              <w:t>Schulbetrieb</w:t>
            </w:r>
            <w:r w:rsidR="000E35CA" w:rsidRPr="000E35CA">
              <w:rPr>
                <w:b/>
                <w:bCs/>
                <w:color w:val="000000" w:themeColor="text1"/>
                <w:lang w:eastAsia="de-DE"/>
              </w:rPr>
              <w:t>s</w:t>
            </w:r>
            <w:r>
              <w:rPr>
                <w:color w:val="000000" w:themeColor="text1"/>
                <w:lang w:eastAsia="de-DE"/>
              </w:rPr>
              <w:t xml:space="preserve"> zur </w:t>
            </w:r>
            <w:r w:rsidRPr="000E35CA">
              <w:rPr>
                <w:b/>
                <w:bCs/>
                <w:color w:val="000000" w:themeColor="text1"/>
                <w:lang w:eastAsia="de-DE"/>
              </w:rPr>
              <w:t xml:space="preserve">Berücksichtigung </w:t>
            </w:r>
            <w:r w:rsidR="000E35CA" w:rsidRPr="000E35CA">
              <w:rPr>
                <w:b/>
                <w:bCs/>
                <w:color w:val="000000" w:themeColor="text1"/>
                <w:lang w:eastAsia="de-DE"/>
              </w:rPr>
              <w:t>von Nachhaltigkeitsa</w:t>
            </w:r>
            <w:r w:rsidRPr="000E35CA">
              <w:rPr>
                <w:b/>
                <w:bCs/>
                <w:color w:val="000000" w:themeColor="text1"/>
                <w:lang w:eastAsia="de-DE"/>
              </w:rPr>
              <w:t>spekte</w:t>
            </w:r>
            <w:r w:rsidR="000E35CA" w:rsidRPr="000E35CA">
              <w:rPr>
                <w:b/>
                <w:bCs/>
                <w:color w:val="000000" w:themeColor="text1"/>
                <w:lang w:eastAsia="de-DE"/>
              </w:rPr>
              <w:t>n</w:t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73F1B6D5" w14:textId="77777777" w:rsidR="00DE0F92" w:rsidRPr="00F15C53" w:rsidRDefault="00605D63" w:rsidP="006625F2">
            <w:pPr>
              <w:pStyle w:val="Blickfangpunkt"/>
            </w:pPr>
            <w:r w:rsidRPr="00F15C53">
              <w:rPr>
                <w:b/>
                <w:bCs/>
              </w:rPr>
              <w:t>Nachhaltiges Betreiben</w:t>
            </w:r>
            <w:r>
              <w:t xml:space="preserve"> im eigenen Wirkungsbe</w:t>
            </w:r>
            <w:r w:rsidR="00F15C53">
              <w:t>-</w:t>
            </w:r>
            <w:r>
              <w:t xml:space="preserve">reich </w:t>
            </w:r>
            <w:r w:rsidRPr="00F15C53">
              <w:rPr>
                <w:b/>
                <w:bCs/>
              </w:rPr>
              <w:t>muss Standard werden</w:t>
            </w:r>
          </w:p>
          <w:p w14:paraId="250BBB4B" w14:textId="77777777" w:rsidR="00F15C53" w:rsidRDefault="00F15C53" w:rsidP="00DC673E">
            <w:pPr>
              <w:pStyle w:val="Blickfangpunkt"/>
              <w:numPr>
                <w:ilvl w:val="0"/>
                <w:numId w:val="0"/>
              </w:numPr>
              <w:ind w:left="172"/>
            </w:pPr>
          </w:p>
          <w:p w14:paraId="1A4087AA" w14:textId="3ACB51BE" w:rsidR="00DC673E" w:rsidRPr="0058131E" w:rsidRDefault="00DC673E" w:rsidP="00DC673E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5DCBAFBC" w:rsidR="00DE0F92" w:rsidRPr="00F15C53" w:rsidRDefault="00EE25C9" w:rsidP="00DE0F92">
            <w:pPr>
              <w:pStyle w:val="Blickfangpunkt"/>
              <w:rPr>
                <w:b/>
                <w:bCs/>
              </w:rPr>
            </w:pPr>
            <w:r w:rsidRPr="00F15C53">
              <w:rPr>
                <w:b/>
                <w:bCs/>
              </w:rPr>
              <w:t>Schonung der Umwelt und der Ressourcen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31CE23A0" w:rsidR="00DE0F92" w:rsidRPr="00C50179" w:rsidRDefault="006675A3" w:rsidP="00DE0F92">
            <w:pPr>
              <w:pStyle w:val="Blickfangpunkt"/>
            </w:pPr>
            <w:r w:rsidRPr="00F15C53">
              <w:rPr>
                <w:b/>
                <w:bCs/>
              </w:rPr>
              <w:t>Handreichung</w:t>
            </w:r>
            <w:r>
              <w:t xml:space="preserve"> zur Verfügung stellen </w:t>
            </w:r>
            <w:r w:rsidRPr="00F15C53">
              <w:rPr>
                <w:b/>
                <w:bCs/>
              </w:rPr>
              <w:t>und Unterstützung</w:t>
            </w:r>
            <w:r>
              <w:t xml:space="preserve"> </w:t>
            </w:r>
            <w:r w:rsidR="00F15C53">
              <w:t>an</w:t>
            </w:r>
            <w:r>
              <w:t>bieten</w:t>
            </w:r>
          </w:p>
        </w:tc>
        <w:tc>
          <w:tcPr>
            <w:tcW w:w="2862" w:type="dxa"/>
          </w:tcPr>
          <w:p w14:paraId="02E92080" w14:textId="40BCF0E6" w:rsidR="00DE0F92" w:rsidRPr="004B046A" w:rsidRDefault="0079355E" w:rsidP="0079355E">
            <w:pPr>
              <w:pStyle w:val="solidar"/>
              <w:numPr>
                <w:ilvl w:val="0"/>
                <w:numId w:val="0"/>
              </w:numPr>
              <w:rPr>
                <w:i/>
                <w:iCs/>
              </w:rPr>
            </w:pPr>
            <w:r w:rsidRPr="004B046A">
              <w:rPr>
                <w:i/>
                <w:iCs/>
              </w:rPr>
              <w:t xml:space="preserve">siehe dazu auch </w:t>
            </w:r>
            <w:r w:rsidR="004B046A" w:rsidRPr="004B046A">
              <w:rPr>
                <w:i/>
                <w:iCs/>
              </w:rPr>
              <w:t>Vorlage</w:t>
            </w:r>
            <w:r w:rsidR="004B046A">
              <w:rPr>
                <w:i/>
                <w:iCs/>
              </w:rPr>
              <w:br/>
            </w:r>
            <w:r w:rsidR="004B046A" w:rsidRPr="004B046A">
              <w:rPr>
                <w:b/>
                <w:bCs/>
                <w:i/>
                <w:iCs/>
              </w:rPr>
              <w:t>Nr. 1 Probleme 03</w:t>
            </w: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A71B2B8" w14:textId="3B6A5C12" w:rsidR="00B55491" w:rsidRPr="000E35CA" w:rsidRDefault="00611867" w:rsidP="00B55491">
            <w:pPr>
              <w:pStyle w:val="Tab-Tex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0E35CA">
              <w:rPr>
                <w:b/>
                <w:bCs/>
                <w:color w:val="000000" w:themeColor="text1"/>
                <w:lang w:eastAsia="de-DE"/>
              </w:rPr>
              <w:t xml:space="preserve">Schulbau </w:t>
            </w:r>
            <w:r w:rsidR="000E35CA" w:rsidRPr="000E35CA">
              <w:rPr>
                <w:b/>
                <w:bCs/>
                <w:color w:val="000000" w:themeColor="text1"/>
                <w:lang w:eastAsia="de-DE"/>
              </w:rPr>
              <w:t xml:space="preserve">muss </w:t>
            </w:r>
            <w:r w:rsidRPr="000E35CA">
              <w:rPr>
                <w:b/>
                <w:bCs/>
                <w:color w:val="000000" w:themeColor="text1"/>
                <w:lang w:eastAsia="de-DE"/>
              </w:rPr>
              <w:t>das Nutzerbedürfnis</w:t>
            </w:r>
            <w:r w:rsidR="000E35CA" w:rsidRPr="000E35CA">
              <w:rPr>
                <w:b/>
                <w:bCs/>
                <w:color w:val="000000" w:themeColor="text1"/>
                <w:lang w:eastAsia="de-DE"/>
              </w:rPr>
              <w:t xml:space="preserve"> decken</w:t>
            </w:r>
            <w:r w:rsidR="00DE0F92" w:rsidRPr="000E35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6E20800" w14:textId="4C398E09" w:rsidR="00B55491" w:rsidRPr="004C0B40" w:rsidRDefault="00611867" w:rsidP="0079417D">
            <w:pPr>
              <w:pStyle w:val="Blickfangpunkt"/>
            </w:pPr>
            <w:r w:rsidRPr="00F15C53">
              <w:rPr>
                <w:b/>
                <w:bCs/>
              </w:rPr>
              <w:t>Schulgebäude sind sonst Hemmnisse</w:t>
            </w:r>
            <w:r>
              <w:t xml:space="preserve"> der pädagogischen Weiter</w:t>
            </w:r>
            <w:r w:rsidR="00F15C53">
              <w:t>-</w:t>
            </w:r>
            <w:r>
              <w:t>entwicklung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6CABC2BC" w14:textId="77777777" w:rsidR="00B55491" w:rsidRDefault="002F3BE6" w:rsidP="0079417D">
            <w:pPr>
              <w:pStyle w:val="Blickfangpunkt"/>
            </w:pPr>
            <w:r w:rsidRPr="00F15C53">
              <w:rPr>
                <w:b/>
                <w:bCs/>
              </w:rPr>
              <w:t>Der nutzerorientierte Schulbau hat einen hohen Identifikations</w:t>
            </w:r>
            <w:r w:rsidR="00F15C53">
              <w:rPr>
                <w:b/>
                <w:bCs/>
              </w:rPr>
              <w:t>-</w:t>
            </w:r>
            <w:r w:rsidRPr="00F15C53">
              <w:rPr>
                <w:b/>
                <w:bCs/>
              </w:rPr>
              <w:t>grad</w:t>
            </w:r>
            <w:r>
              <w:t xml:space="preserve"> und geringere Unterhaltungskosten</w:t>
            </w:r>
          </w:p>
          <w:p w14:paraId="48D01F10" w14:textId="77777777" w:rsidR="00F15C53" w:rsidRDefault="00F15C53" w:rsidP="00DC673E">
            <w:pPr>
              <w:pStyle w:val="Blickfangpunkt"/>
              <w:numPr>
                <w:ilvl w:val="0"/>
                <w:numId w:val="0"/>
              </w:numPr>
              <w:ind w:left="172"/>
            </w:pPr>
          </w:p>
          <w:p w14:paraId="2859A298" w14:textId="4E1CFAD8" w:rsidR="00DC673E" w:rsidRPr="004C0B40" w:rsidRDefault="00DC673E" w:rsidP="00DC673E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1BF7CB6" w14:textId="520A911C" w:rsidR="00B55491" w:rsidRPr="00C50179" w:rsidRDefault="002F3BE6" w:rsidP="0079417D">
            <w:pPr>
              <w:pStyle w:val="Blickfangpunkt"/>
            </w:pPr>
            <w:r w:rsidRPr="00F15C53">
              <w:rPr>
                <w:b/>
                <w:bCs/>
              </w:rPr>
              <w:t>Partizipative Prozesse</w:t>
            </w:r>
            <w:r>
              <w:t xml:space="preserve"> im Vorfeld</w:t>
            </w:r>
          </w:p>
        </w:tc>
        <w:tc>
          <w:tcPr>
            <w:tcW w:w="2862" w:type="dxa"/>
          </w:tcPr>
          <w:p w14:paraId="7A1FFD46" w14:textId="2B4560F4" w:rsidR="00B55491" w:rsidRPr="00DC5952" w:rsidRDefault="00FA4BC0" w:rsidP="00FA4BC0">
            <w:pPr>
              <w:pStyle w:val="solidar"/>
            </w:pPr>
            <w:r w:rsidRPr="00FA4BC0">
              <w:rPr>
                <w:b/>
                <w:bCs/>
              </w:rPr>
              <w:t>Nachhaltigkeitszertifi-zierung</w:t>
            </w:r>
            <w:r>
              <w:t xml:space="preserve"> </w:t>
            </w:r>
            <w:r w:rsidRPr="00D51BF1">
              <w:rPr>
                <w:b/>
                <w:bCs/>
              </w:rPr>
              <w:t>sichert</w:t>
            </w:r>
            <w:r>
              <w:t xml:space="preserve"> dies durch </w:t>
            </w:r>
            <w:r w:rsidRPr="00D51BF1">
              <w:rPr>
                <w:b/>
                <w:bCs/>
              </w:rPr>
              <w:t>Partizipation</w:t>
            </w:r>
            <w:r>
              <w:t>s</w:t>
            </w:r>
            <w:r w:rsidR="002D6D2D">
              <w:t>-</w:t>
            </w:r>
            <w:r>
              <w:t xml:space="preserve">vorschriften </w:t>
            </w:r>
            <w:r w:rsidR="00D51BF1" w:rsidRPr="00D51BF1">
              <w:rPr>
                <w:b/>
                <w:bCs/>
              </w:rPr>
              <w:t>und</w:t>
            </w:r>
            <w:r w:rsidR="00D51BF1">
              <w:t xml:space="preserve"> die Betrachtung der </w:t>
            </w:r>
            <w:r w:rsidR="00D51BF1" w:rsidRPr="00D51BF1">
              <w:rPr>
                <w:b/>
                <w:bCs/>
              </w:rPr>
              <w:t>Lebenszykluskosten</w:t>
            </w:r>
          </w:p>
        </w:tc>
      </w:tr>
    </w:tbl>
    <w:p w14:paraId="2DA5BA47" w14:textId="77777777" w:rsidR="0079417D" w:rsidRPr="0079417D" w:rsidRDefault="0079417D" w:rsidP="0079417D">
      <w:pPr>
        <w:jc w:val="right"/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6675A3" w:rsidRDefault="006675A3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6675A3" w:rsidRDefault="006675A3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6B5EA29C" w:rsidR="006675A3" w:rsidRPr="00E5767D" w:rsidRDefault="00691B8C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6675A3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6675A3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6675A3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6675A3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6675A3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6675A3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EB03A2">
          <w:rPr>
            <w:rFonts w:ascii="Arial" w:hAnsi="Arial" w:cs="Arial"/>
            <w:b/>
            <w:bCs/>
            <w:noProof/>
            <w:sz w:val="32"/>
            <w:szCs w:val="32"/>
          </w:rPr>
          <w:t>1</w:t>
        </w:r>
        <w:r w:rsidR="006675A3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6675A3" w:rsidRDefault="006675A3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6675A3" w:rsidRDefault="006675A3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6B2278CC"/>
    <w:lvl w:ilvl="0" w:tplc="918401BC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10C71"/>
    <w:rsid w:val="00031C6E"/>
    <w:rsid w:val="00041866"/>
    <w:rsid w:val="00050FD3"/>
    <w:rsid w:val="00060F9E"/>
    <w:rsid w:val="00066F8A"/>
    <w:rsid w:val="000C3C93"/>
    <w:rsid w:val="000D5967"/>
    <w:rsid w:val="000E35CA"/>
    <w:rsid w:val="0010292C"/>
    <w:rsid w:val="00102D4B"/>
    <w:rsid w:val="00165DAC"/>
    <w:rsid w:val="00166CB5"/>
    <w:rsid w:val="0017735D"/>
    <w:rsid w:val="00183DD3"/>
    <w:rsid w:val="00190839"/>
    <w:rsid w:val="001D19A2"/>
    <w:rsid w:val="00220FC7"/>
    <w:rsid w:val="00227A1B"/>
    <w:rsid w:val="002A1561"/>
    <w:rsid w:val="002D6D2D"/>
    <w:rsid w:val="002F3BE6"/>
    <w:rsid w:val="002F7872"/>
    <w:rsid w:val="00311533"/>
    <w:rsid w:val="00325D10"/>
    <w:rsid w:val="00337F69"/>
    <w:rsid w:val="00340E02"/>
    <w:rsid w:val="003576B7"/>
    <w:rsid w:val="0038246A"/>
    <w:rsid w:val="00384D63"/>
    <w:rsid w:val="003B223F"/>
    <w:rsid w:val="0045656C"/>
    <w:rsid w:val="004B046A"/>
    <w:rsid w:val="004C0B40"/>
    <w:rsid w:val="00507C95"/>
    <w:rsid w:val="00515681"/>
    <w:rsid w:val="00543001"/>
    <w:rsid w:val="00561DB6"/>
    <w:rsid w:val="00577A3C"/>
    <w:rsid w:val="0058131E"/>
    <w:rsid w:val="0058261A"/>
    <w:rsid w:val="00583936"/>
    <w:rsid w:val="00590AC6"/>
    <w:rsid w:val="005D01AF"/>
    <w:rsid w:val="005E09FE"/>
    <w:rsid w:val="00605D63"/>
    <w:rsid w:val="00611867"/>
    <w:rsid w:val="006625F2"/>
    <w:rsid w:val="006670DE"/>
    <w:rsid w:val="006675A3"/>
    <w:rsid w:val="00691B8C"/>
    <w:rsid w:val="006D7B8C"/>
    <w:rsid w:val="007031E0"/>
    <w:rsid w:val="00717742"/>
    <w:rsid w:val="007229E4"/>
    <w:rsid w:val="00722D7A"/>
    <w:rsid w:val="00736FA0"/>
    <w:rsid w:val="007444D0"/>
    <w:rsid w:val="00760DCD"/>
    <w:rsid w:val="0079355E"/>
    <w:rsid w:val="0079417D"/>
    <w:rsid w:val="007A1EB0"/>
    <w:rsid w:val="007F479E"/>
    <w:rsid w:val="00823A0C"/>
    <w:rsid w:val="00853218"/>
    <w:rsid w:val="0086213E"/>
    <w:rsid w:val="00870F4C"/>
    <w:rsid w:val="008D251B"/>
    <w:rsid w:val="008E2AB8"/>
    <w:rsid w:val="009B4953"/>
    <w:rsid w:val="00A06BA2"/>
    <w:rsid w:val="00A140D6"/>
    <w:rsid w:val="00A375AD"/>
    <w:rsid w:val="00A4511C"/>
    <w:rsid w:val="00B21E6B"/>
    <w:rsid w:val="00B36595"/>
    <w:rsid w:val="00B55491"/>
    <w:rsid w:val="00B60873"/>
    <w:rsid w:val="00BA68BB"/>
    <w:rsid w:val="00BC0F4F"/>
    <w:rsid w:val="00C248E1"/>
    <w:rsid w:val="00C24E84"/>
    <w:rsid w:val="00C50179"/>
    <w:rsid w:val="00C70530"/>
    <w:rsid w:val="00C76669"/>
    <w:rsid w:val="00CB17D4"/>
    <w:rsid w:val="00CC5B4A"/>
    <w:rsid w:val="00CE3BE4"/>
    <w:rsid w:val="00CE3E67"/>
    <w:rsid w:val="00CF070F"/>
    <w:rsid w:val="00D0208B"/>
    <w:rsid w:val="00D36117"/>
    <w:rsid w:val="00D4736B"/>
    <w:rsid w:val="00D51BF1"/>
    <w:rsid w:val="00D735BF"/>
    <w:rsid w:val="00D8583B"/>
    <w:rsid w:val="00D87659"/>
    <w:rsid w:val="00D91FC3"/>
    <w:rsid w:val="00D950AA"/>
    <w:rsid w:val="00DA7656"/>
    <w:rsid w:val="00DC5952"/>
    <w:rsid w:val="00DC673E"/>
    <w:rsid w:val="00DD2F10"/>
    <w:rsid w:val="00DD769F"/>
    <w:rsid w:val="00DE0F92"/>
    <w:rsid w:val="00DE1A50"/>
    <w:rsid w:val="00DF08CE"/>
    <w:rsid w:val="00DF7A17"/>
    <w:rsid w:val="00E04DEC"/>
    <w:rsid w:val="00E137A8"/>
    <w:rsid w:val="00E5767D"/>
    <w:rsid w:val="00E7076D"/>
    <w:rsid w:val="00EB03A2"/>
    <w:rsid w:val="00ED0E8E"/>
    <w:rsid w:val="00EE25C9"/>
    <w:rsid w:val="00F15C53"/>
    <w:rsid w:val="00F373BA"/>
    <w:rsid w:val="00F42B64"/>
    <w:rsid w:val="00F46C13"/>
    <w:rsid w:val="00FA4BC0"/>
    <w:rsid w:val="00FB0F4C"/>
    <w:rsid w:val="00FC1315"/>
    <w:rsid w:val="00FC17B6"/>
    <w:rsid w:val="00FD5157"/>
    <w:rsid w:val="00F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  <w:style w:type="paragraph" w:customStyle="1" w:styleId="solidar">
    <w:name w:val="solidar"/>
    <w:basedOn w:val="Blickfangpunkt"/>
    <w:qFormat/>
    <w:rsid w:val="005E09FE"/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12</cp:revision>
  <cp:lastPrinted>2018-02-19T12:07:00Z</cp:lastPrinted>
  <dcterms:created xsi:type="dcterms:W3CDTF">2022-01-17T17:22:00Z</dcterms:created>
  <dcterms:modified xsi:type="dcterms:W3CDTF">2022-01-25T18:18:00Z</dcterms:modified>
</cp:coreProperties>
</file>