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CACE" w14:textId="1981E3D4" w:rsidR="00DF7A17" w:rsidRPr="00DC5952" w:rsidRDefault="00DF7A17" w:rsidP="00DF7A17">
      <w:pPr>
        <w:pStyle w:val="berschriftKA"/>
        <w:rPr>
          <w:b/>
          <w:bCs/>
        </w:rPr>
      </w:pPr>
      <w:r w:rsidRPr="00DC5952">
        <w:rPr>
          <w:b/>
          <w:bCs/>
        </w:rPr>
        <w:t>Kontextanalyse</w:t>
      </w:r>
      <w:r w:rsidR="00717742">
        <w:rPr>
          <w:b/>
          <w:bCs/>
        </w:rPr>
        <w:t xml:space="preserve"> </w:t>
      </w:r>
      <w:r w:rsidR="00717742">
        <w:t>Netzwerk Nachhaltige Unterrichtsgebäude</w:t>
      </w:r>
    </w:p>
    <w:p w14:paraId="0311FE93" w14:textId="74E464CF" w:rsidR="00F35D37" w:rsidRDefault="00F35D37" w:rsidP="00F35D37">
      <w:pPr>
        <w:pStyle w:val="Bearbeitung"/>
        <w:rPr>
          <w:sz w:val="24"/>
          <w:szCs w:val="24"/>
        </w:rPr>
      </w:pPr>
      <w:r>
        <w:rPr>
          <w:sz w:val="24"/>
          <w:szCs w:val="24"/>
        </w:rPr>
        <w:t xml:space="preserve">Bearbeitung: </w:t>
      </w:r>
      <w:r w:rsidR="0001569D" w:rsidRPr="00416C2B">
        <w:rPr>
          <w:sz w:val="24"/>
          <w:szCs w:val="24"/>
        </w:rPr>
        <w:t>Wentzel, Nicole</w:t>
      </w:r>
      <w:r w:rsidR="00416C2B">
        <w:rPr>
          <w:sz w:val="24"/>
          <w:szCs w:val="24"/>
        </w:rPr>
        <w:t xml:space="preserve"> / </w:t>
      </w:r>
      <w:r w:rsidR="00416C2B" w:rsidRPr="00416C2B">
        <w:rPr>
          <w:color w:val="2F5496" w:themeColor="accent1" w:themeShade="BF"/>
          <w:sz w:val="24"/>
          <w:szCs w:val="24"/>
        </w:rPr>
        <w:t>Löhnert, Günter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AG 2: Lernkonzepte und Nutzer*innenbeteiligung</w:t>
      </w:r>
      <w:r w:rsidR="0001569D">
        <w:rPr>
          <w:sz w:val="24"/>
          <w:szCs w:val="24"/>
        </w:rPr>
        <w:tab/>
        <w:t xml:space="preserve">Arbeitsstand: </w:t>
      </w:r>
      <w:r w:rsidR="00416C2B">
        <w:rPr>
          <w:color w:val="2F5496" w:themeColor="accent1" w:themeShade="BF"/>
          <w:sz w:val="24"/>
          <w:szCs w:val="24"/>
        </w:rPr>
        <w:t>24</w:t>
      </w:r>
      <w:r w:rsidR="0001569D" w:rsidRPr="00416C2B">
        <w:rPr>
          <w:color w:val="2F5496" w:themeColor="accent1" w:themeShade="BF"/>
          <w:sz w:val="24"/>
          <w:szCs w:val="24"/>
        </w:rPr>
        <w:t>.01.22</w:t>
      </w:r>
    </w:p>
    <w:tbl>
      <w:tblPr>
        <w:tblStyle w:val="Tabellenraster"/>
        <w:tblW w:w="15706" w:type="dxa"/>
        <w:tblLook w:val="04A0" w:firstRow="1" w:lastRow="0" w:firstColumn="1" w:lastColumn="0" w:noHBand="0" w:noVBand="1"/>
      </w:tblPr>
      <w:tblGrid>
        <w:gridCol w:w="810"/>
        <w:gridCol w:w="661"/>
        <w:gridCol w:w="2883"/>
        <w:gridCol w:w="2827"/>
        <w:gridCol w:w="2828"/>
        <w:gridCol w:w="2835"/>
        <w:gridCol w:w="2862"/>
      </w:tblGrid>
      <w:tr w:rsidR="002B5775" w:rsidRPr="00340E02" w14:paraId="769109C6" w14:textId="77777777" w:rsidTr="00870F4C">
        <w:trPr>
          <w:trHeight w:val="1209"/>
        </w:trPr>
        <w:tc>
          <w:tcPr>
            <w:tcW w:w="814" w:type="dxa"/>
            <w:tcBorders>
              <w:top w:val="single" w:sz="4" w:space="0" w:color="auto"/>
            </w:tcBorders>
            <w:textDirection w:val="btLr"/>
          </w:tcPr>
          <w:p w14:paraId="35A335CE" w14:textId="636B2F11" w:rsidR="002B5775" w:rsidRPr="00870F4C" w:rsidRDefault="002B5775" w:rsidP="002B5775">
            <w:pPr>
              <w:pStyle w:val="Nrfett"/>
              <w:ind w:left="113" w:right="113"/>
              <w:jc w:val="right"/>
              <w:rPr>
                <w:sz w:val="27"/>
                <w:szCs w:val="27"/>
              </w:rPr>
            </w:pPr>
            <w:r w:rsidRPr="00870F4C">
              <w:rPr>
                <w:color w:val="808080" w:themeColor="background1" w:themeShade="80"/>
                <w:sz w:val="27"/>
                <w:szCs w:val="27"/>
              </w:rPr>
              <w:t>Themen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14:paraId="0147A845" w14:textId="77777777" w:rsidR="002B5775" w:rsidRDefault="002B5775" w:rsidP="002B5775">
            <w:pPr>
              <w:spacing w:before="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76AC">
              <w:rPr>
                <w:rFonts w:ascii="Arial" w:hAnsi="Arial" w:cs="Arial"/>
                <w:b/>
                <w:sz w:val="28"/>
                <w:szCs w:val="28"/>
              </w:rPr>
              <w:t>Nr.</w:t>
            </w:r>
          </w:p>
          <w:p w14:paraId="51540211" w14:textId="62109F26" w:rsidR="002B5775" w:rsidRPr="00CB17D4" w:rsidRDefault="002B5775" w:rsidP="002B5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666">
              <w:rPr>
                <w:rFonts w:ascii="Arial" w:hAnsi="Arial" w:cs="Arial"/>
                <w:b/>
                <w:color w:val="767171" w:themeColor="background2" w:themeShade="80"/>
                <w:sz w:val="72"/>
                <w:szCs w:val="72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241CF59C" w14:textId="77777777" w:rsidR="002B5775" w:rsidRPr="002B5775" w:rsidRDefault="002B5775" w:rsidP="002B5775">
            <w:pPr>
              <w:pStyle w:val="ABC-Blau"/>
              <w:tabs>
                <w:tab w:val="clear" w:pos="1889"/>
                <w:tab w:val="right" w:pos="1692"/>
              </w:tabs>
            </w:pPr>
            <w:r w:rsidRPr="002B5775">
              <w:t>A</w:t>
            </w:r>
            <w:r w:rsidRPr="002B5775">
              <w:tab/>
              <w:t>These</w:t>
            </w:r>
            <w:r w:rsidRPr="002B5775">
              <w:rPr>
                <w:b w:val="0"/>
                <w:bCs/>
                <w:sz w:val="22"/>
                <w:szCs w:val="22"/>
              </w:rPr>
              <w:t xml:space="preserve"> </w:t>
            </w:r>
          </w:p>
          <w:p w14:paraId="17F9A277" w14:textId="06072AE1" w:rsidR="002B5775" w:rsidRPr="002B5775" w:rsidRDefault="002B5775" w:rsidP="002B5775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2B5775">
              <w:rPr>
                <w:rFonts w:ascii="Arial" w:hAnsi="Arial" w:cs="Arial"/>
                <w:bCs/>
                <w:color w:val="FFFFFF" w:themeColor="background1"/>
              </w:rPr>
              <w:t>Fragestellung</w:t>
            </w:r>
            <w:r w:rsidRPr="002B5775">
              <w:rPr>
                <w:rFonts w:ascii="Arial" w:hAnsi="Arial" w:cs="Arial"/>
                <w:bCs/>
                <w:color w:val="FFFFFF" w:themeColor="background1"/>
              </w:rPr>
              <w:br/>
              <w:t>Problem / Aspekt / Ziel</w:t>
            </w:r>
            <w:r w:rsidRPr="002B5775">
              <w:rPr>
                <w:rFonts w:ascii="Arial" w:hAnsi="Arial" w:cs="Arial"/>
                <w:bCs/>
                <w:color w:val="FFFFFF" w:themeColor="background1"/>
              </w:rPr>
              <w:br/>
              <w:t>Aufgabe / Defizit / etc.</w:t>
            </w:r>
          </w:p>
        </w:tc>
        <w:tc>
          <w:tcPr>
            <w:tcW w:w="28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315C2E5" w14:textId="77777777" w:rsidR="002B5775" w:rsidRPr="00573D16" w:rsidRDefault="002B5775" w:rsidP="002B5775">
            <w:pPr>
              <w:pStyle w:val="ABC-Grau"/>
              <w:tabs>
                <w:tab w:val="clear" w:pos="1914"/>
                <w:tab w:val="right" w:pos="2187"/>
              </w:tabs>
              <w:rPr>
                <w:b w:val="0"/>
                <w:bCs/>
                <w:sz w:val="22"/>
                <w:szCs w:val="22"/>
              </w:rPr>
            </w:pPr>
            <w:r w:rsidRPr="00573D16">
              <w:t>B</w:t>
            </w:r>
            <w:r w:rsidRPr="00573D16">
              <w:rPr>
                <w:b w:val="0"/>
                <w:bCs/>
                <w:sz w:val="22"/>
                <w:szCs w:val="22"/>
              </w:rPr>
              <w:tab/>
            </w:r>
            <w:r w:rsidRPr="00573D16">
              <w:t>Hintergrund</w:t>
            </w:r>
          </w:p>
          <w:p w14:paraId="79D5F943" w14:textId="34E2B178" w:rsidR="002B5775" w:rsidRPr="00573D16" w:rsidRDefault="002B5775" w:rsidP="002B5775">
            <w:pPr>
              <w:tabs>
                <w:tab w:val="right" w:pos="1914"/>
              </w:tabs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3D16">
              <w:rPr>
                <w:rFonts w:ascii="Arial" w:hAnsi="Arial" w:cs="Arial"/>
                <w:bCs/>
              </w:rPr>
              <w:t>Begründung</w:t>
            </w:r>
            <w:r w:rsidRPr="00573D16">
              <w:rPr>
                <w:rFonts w:ascii="Arial" w:hAnsi="Arial" w:cs="Arial"/>
                <w:bCs/>
              </w:rPr>
              <w:br/>
              <w:t>Grund / Ursache</w:t>
            </w:r>
            <w:r w:rsidRPr="00573D16">
              <w:rPr>
                <w:rFonts w:ascii="Arial" w:hAnsi="Arial" w:cs="Arial"/>
                <w:bCs/>
              </w:rPr>
              <w:br/>
              <w:t>Zusammenhang / etc.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10DB352" w14:textId="77777777" w:rsidR="002B5775" w:rsidRPr="00573D16" w:rsidRDefault="002B5775" w:rsidP="002B5775">
            <w:pPr>
              <w:pStyle w:val="ABC-Grau"/>
              <w:tabs>
                <w:tab w:val="clear" w:pos="1914"/>
                <w:tab w:val="right" w:pos="2012"/>
              </w:tabs>
            </w:pPr>
            <w:r w:rsidRPr="00573D16">
              <w:t>C</w:t>
            </w:r>
            <w:r w:rsidRPr="00573D16">
              <w:tab/>
              <w:t>Auswirkung</w:t>
            </w:r>
          </w:p>
          <w:p w14:paraId="43D80B97" w14:textId="35A55616" w:rsidR="002B5775" w:rsidRPr="00573D16" w:rsidRDefault="002B5775" w:rsidP="002B5775">
            <w:pPr>
              <w:pStyle w:val="ABC-Grau"/>
              <w:tabs>
                <w:tab w:val="clear" w:pos="1914"/>
                <w:tab w:val="right" w:pos="2153"/>
              </w:tabs>
              <w:jc w:val="center"/>
              <w:rPr>
                <w:b w:val="0"/>
                <w:sz w:val="22"/>
                <w:szCs w:val="22"/>
              </w:rPr>
            </w:pPr>
            <w:r w:rsidRPr="00573D16">
              <w:rPr>
                <w:b w:val="0"/>
                <w:bCs/>
                <w:sz w:val="22"/>
                <w:szCs w:val="22"/>
              </w:rPr>
              <w:t>Einflüsse / Wirkungen</w:t>
            </w:r>
            <w:r w:rsidRPr="00573D16">
              <w:rPr>
                <w:b w:val="0"/>
                <w:bCs/>
                <w:sz w:val="22"/>
                <w:szCs w:val="22"/>
              </w:rPr>
              <w:br/>
              <w:t>Konsequenzen</w:t>
            </w:r>
            <w:r w:rsidRPr="00573D16">
              <w:rPr>
                <w:b w:val="0"/>
                <w:bCs/>
                <w:sz w:val="22"/>
                <w:szCs w:val="22"/>
              </w:rPr>
              <w:br/>
              <w:t>Folgen / etc.</w:t>
            </w:r>
          </w:p>
        </w:tc>
        <w:tc>
          <w:tcPr>
            <w:tcW w:w="2844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236168E4" w14:textId="77777777" w:rsidR="002B5775" w:rsidRPr="002B5775" w:rsidRDefault="002B5775" w:rsidP="002B5775">
            <w:pPr>
              <w:pStyle w:val="ABC-Blau"/>
              <w:tabs>
                <w:tab w:val="clear" w:pos="1889"/>
                <w:tab w:val="right" w:pos="2446"/>
              </w:tabs>
            </w:pPr>
            <w:r w:rsidRPr="002B5775">
              <w:t>D</w:t>
            </w:r>
            <w:r w:rsidRPr="002B5775">
              <w:tab/>
              <w:t>Lösungsansatz</w:t>
            </w:r>
          </w:p>
          <w:p w14:paraId="33DB1F5D" w14:textId="6B01AA33" w:rsidR="002B5775" w:rsidRPr="002B5775" w:rsidRDefault="002B5775" w:rsidP="002B5775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2B5775">
              <w:rPr>
                <w:rFonts w:ascii="Arial" w:hAnsi="Arial" w:cs="Arial"/>
                <w:bCs/>
                <w:color w:val="FFFFFF" w:themeColor="background1"/>
              </w:rPr>
              <w:t xml:space="preserve">Antwort </w:t>
            </w:r>
            <w:r w:rsidRPr="002B5775">
              <w:rPr>
                <w:rFonts w:ascii="Arial" w:hAnsi="Arial" w:cs="Arial"/>
                <w:bCs/>
                <w:color w:val="FFFFFF" w:themeColor="background1"/>
              </w:rPr>
              <w:br/>
              <w:t>Ergebnis / Empfehlung</w:t>
            </w:r>
            <w:r w:rsidRPr="002B5775">
              <w:rPr>
                <w:rFonts w:ascii="Arial" w:hAnsi="Arial" w:cs="Arial"/>
                <w:bCs/>
                <w:color w:val="FFFFFF" w:themeColor="background1"/>
              </w:rPr>
              <w:br/>
              <w:t>Handlungsbedarf / etc.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14:paraId="5C978FF5" w14:textId="77777777" w:rsidR="006266E8" w:rsidRDefault="006266E8" w:rsidP="006266E8">
            <w:pPr>
              <w:pStyle w:val="ABC-Grau"/>
              <w:tabs>
                <w:tab w:val="clear" w:pos="1914"/>
                <w:tab w:val="right" w:pos="2634"/>
              </w:tabs>
              <w:jc w:val="right"/>
            </w:pPr>
            <w:r>
              <w:t>E</w:t>
            </w:r>
            <w:r>
              <w:tab/>
              <w:t>Assoziierte</w:t>
            </w:r>
          </w:p>
          <w:p w14:paraId="3D7A923B" w14:textId="77777777" w:rsidR="006266E8" w:rsidRDefault="006266E8" w:rsidP="006266E8">
            <w:pPr>
              <w:pStyle w:val="ABC-Grau"/>
              <w:tabs>
                <w:tab w:val="clear" w:pos="1914"/>
                <w:tab w:val="right" w:pos="2634"/>
              </w:tabs>
              <w:jc w:val="right"/>
            </w:pPr>
            <w:r>
              <w:tab/>
              <w:t>Fragestellungen</w:t>
            </w:r>
          </w:p>
          <w:p w14:paraId="0B848939" w14:textId="5953F479" w:rsidR="002B5775" w:rsidRPr="00F42B64" w:rsidRDefault="006266E8" w:rsidP="006266E8">
            <w:pPr>
              <w:tabs>
                <w:tab w:val="right" w:pos="2300"/>
              </w:tabs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oder Kommentare</w:t>
            </w:r>
          </w:p>
        </w:tc>
      </w:tr>
      <w:tr w:rsidR="0079417D" w:rsidRPr="00340E02" w14:paraId="4B6B9A40" w14:textId="77777777" w:rsidTr="00E5767D">
        <w:trPr>
          <w:cantSplit/>
          <w:trHeight w:val="1134"/>
        </w:trPr>
        <w:tc>
          <w:tcPr>
            <w:tcW w:w="814" w:type="dxa"/>
            <w:vMerge w:val="restart"/>
            <w:textDirection w:val="btLr"/>
          </w:tcPr>
          <w:p w14:paraId="3530E85E" w14:textId="5B1DE1C5" w:rsidR="0079417D" w:rsidRPr="000D1360" w:rsidRDefault="000D1360" w:rsidP="0079417D">
            <w:pPr>
              <w:pStyle w:val="Nrfett"/>
              <w:ind w:left="113" w:right="113"/>
              <w:jc w:val="right"/>
              <w:rPr>
                <w:color w:val="2F5496" w:themeColor="accent1" w:themeShade="BF"/>
                <w:sz w:val="28"/>
              </w:rPr>
            </w:pPr>
            <w:r w:rsidRPr="000D1360">
              <w:rPr>
                <w:color w:val="2F5496" w:themeColor="accent1" w:themeShade="BF"/>
                <w:sz w:val="28"/>
              </w:rPr>
              <w:t>Nutzerbeteiligung /  Ziele / Diversität / Fragen des Lebens</w:t>
            </w:r>
          </w:p>
        </w:tc>
        <w:tc>
          <w:tcPr>
            <w:tcW w:w="661" w:type="dxa"/>
          </w:tcPr>
          <w:p w14:paraId="304F264E" w14:textId="77741778" w:rsidR="0079417D" w:rsidRPr="00870F4C" w:rsidRDefault="0079417D" w:rsidP="0079417D">
            <w:pPr>
              <w:pStyle w:val="Nrfett"/>
              <w:rPr>
                <w:szCs w:val="40"/>
              </w:rPr>
            </w:pPr>
            <w:r w:rsidRPr="00870F4C">
              <w:rPr>
                <w:szCs w:val="40"/>
              </w:rPr>
              <w:t>01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4E36AD52" w14:textId="238EE85F" w:rsidR="0079417D" w:rsidRPr="0079417D" w:rsidRDefault="0001569D" w:rsidP="000268B2">
            <w:pPr>
              <w:pStyle w:val="Tab-Text"/>
              <w:rPr>
                <w:lang w:eastAsia="de-DE"/>
              </w:rPr>
            </w:pPr>
            <w:r w:rsidRPr="00416C2B">
              <w:rPr>
                <w:b/>
                <w:bCs/>
                <w:lang w:eastAsia="de-DE"/>
              </w:rPr>
              <w:t xml:space="preserve">Schule </w:t>
            </w:r>
            <w:r w:rsidR="000268B2" w:rsidRPr="00416C2B">
              <w:rPr>
                <w:b/>
                <w:bCs/>
                <w:lang w:eastAsia="de-DE"/>
              </w:rPr>
              <w:t>wirkt</w:t>
            </w:r>
            <w:r w:rsidR="000268B2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für SchülerInnnen</w:t>
            </w:r>
            <w:r w:rsidR="000268B2">
              <w:rPr>
                <w:lang w:eastAsia="de-DE"/>
              </w:rPr>
              <w:t xml:space="preserve"> </w:t>
            </w:r>
            <w:r w:rsidR="000268B2" w:rsidRPr="00416C2B">
              <w:rPr>
                <w:b/>
                <w:bCs/>
                <w:lang w:eastAsia="de-DE"/>
              </w:rPr>
              <w:t>positiv</w:t>
            </w:r>
            <w:r w:rsidR="000268B2">
              <w:rPr>
                <w:lang w:eastAsia="de-DE"/>
              </w:rPr>
              <w:t xml:space="preserve">, </w:t>
            </w:r>
            <w:r w:rsidR="000268B2" w:rsidRPr="00416C2B">
              <w:rPr>
                <w:b/>
                <w:bCs/>
                <w:lang w:eastAsia="de-DE"/>
              </w:rPr>
              <w:t>wenn sie</w:t>
            </w:r>
            <w:r w:rsidR="000268B2">
              <w:rPr>
                <w:lang w:eastAsia="de-DE"/>
              </w:rPr>
              <w:t xml:space="preserve"> auf die </w:t>
            </w:r>
            <w:r w:rsidR="000268B2" w:rsidRPr="00416C2B">
              <w:rPr>
                <w:b/>
                <w:bCs/>
                <w:lang w:eastAsia="de-DE"/>
              </w:rPr>
              <w:t>Fragen des Lebens und der Gesellschaft vorbereitet</w:t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3EB7363A" w14:textId="77777777" w:rsidR="0079417D" w:rsidRDefault="004E424A" w:rsidP="00A919AA">
            <w:pPr>
              <w:pStyle w:val="Blickfangpunkt"/>
            </w:pPr>
            <w:r>
              <w:t xml:space="preserve">Die </w:t>
            </w:r>
            <w:r w:rsidRPr="00416C2B">
              <w:rPr>
                <w:b/>
                <w:bCs/>
              </w:rPr>
              <w:t>Verknüpfung von Lerninhalten und</w:t>
            </w:r>
            <w:r w:rsidR="00A919AA" w:rsidRPr="00416C2B">
              <w:rPr>
                <w:b/>
                <w:bCs/>
              </w:rPr>
              <w:t xml:space="preserve"> realen Anforderungen</w:t>
            </w:r>
            <w:r w:rsidR="00A919AA">
              <w:t xml:space="preserve"> klärt den Blick auf die Lebensaufgaben</w:t>
            </w:r>
          </w:p>
          <w:p w14:paraId="6D8CD774" w14:textId="77777777" w:rsidR="000D1360" w:rsidRDefault="000D1360" w:rsidP="000D1360">
            <w:pPr>
              <w:pStyle w:val="Blickfangpunkt"/>
              <w:numPr>
                <w:ilvl w:val="0"/>
                <w:numId w:val="0"/>
              </w:numPr>
              <w:ind w:left="172"/>
            </w:pPr>
          </w:p>
          <w:p w14:paraId="22A40BB1" w14:textId="15A81DD3" w:rsidR="000D1360" w:rsidRPr="0058131E" w:rsidRDefault="000D1360" w:rsidP="000D1360">
            <w:pPr>
              <w:pStyle w:val="Blickfangpunkt"/>
              <w:numPr>
                <w:ilvl w:val="0"/>
                <w:numId w:val="0"/>
              </w:numPr>
              <w:ind w:left="172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0A61442B" w14:textId="20147995" w:rsidR="0079417D" w:rsidRPr="00416C2B" w:rsidRDefault="00FE09B3" w:rsidP="0079417D">
            <w:pPr>
              <w:pStyle w:val="Blickfangpunkt"/>
              <w:rPr>
                <w:b/>
                <w:bCs/>
              </w:rPr>
            </w:pPr>
            <w:r w:rsidRPr="00416C2B">
              <w:rPr>
                <w:b/>
                <w:bCs/>
              </w:rPr>
              <w:t>Lerninhalte sind spannend und direkt</w:t>
            </w:r>
          </w:p>
        </w:tc>
        <w:tc>
          <w:tcPr>
            <w:tcW w:w="2844" w:type="dxa"/>
            <w:shd w:val="clear" w:color="auto" w:fill="D9E2F3" w:themeFill="accent1" w:themeFillTint="33"/>
          </w:tcPr>
          <w:p w14:paraId="5080E84E" w14:textId="4C88FA22" w:rsidR="0079417D" w:rsidRPr="0079417D" w:rsidRDefault="00FE09B3" w:rsidP="0079417D">
            <w:pPr>
              <w:pStyle w:val="Blickfangpunkt"/>
            </w:pPr>
            <w:r w:rsidRPr="00416C2B">
              <w:rPr>
                <w:b/>
                <w:bCs/>
              </w:rPr>
              <w:t>Abstraktion</w:t>
            </w:r>
            <w:r>
              <w:t xml:space="preserve"> von Themen (Lerninhalten) </w:t>
            </w:r>
            <w:r w:rsidRPr="00416C2B">
              <w:rPr>
                <w:b/>
                <w:bCs/>
              </w:rPr>
              <w:t>erst im zweiten Schritt</w:t>
            </w:r>
          </w:p>
        </w:tc>
        <w:tc>
          <w:tcPr>
            <w:tcW w:w="2862" w:type="dxa"/>
          </w:tcPr>
          <w:p w14:paraId="13C36E4F" w14:textId="2412A64D" w:rsidR="0079417D" w:rsidRPr="00D950AA" w:rsidRDefault="0079417D" w:rsidP="0079417D">
            <w:pPr>
              <w:pStyle w:val="Blickfangpunkt"/>
            </w:pPr>
          </w:p>
        </w:tc>
      </w:tr>
      <w:tr w:rsidR="00DE0F92" w:rsidRPr="00340E02" w14:paraId="4C2B771F" w14:textId="77777777" w:rsidTr="00E5767D">
        <w:trPr>
          <w:cantSplit/>
          <w:trHeight w:val="1134"/>
        </w:trPr>
        <w:tc>
          <w:tcPr>
            <w:tcW w:w="814" w:type="dxa"/>
            <w:vMerge/>
            <w:textDirection w:val="btLr"/>
          </w:tcPr>
          <w:p w14:paraId="627E99B8" w14:textId="77777777" w:rsidR="00DE0F92" w:rsidRPr="00C76669" w:rsidRDefault="00DE0F92" w:rsidP="00DE0F92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</w:p>
        </w:tc>
        <w:tc>
          <w:tcPr>
            <w:tcW w:w="661" w:type="dxa"/>
          </w:tcPr>
          <w:p w14:paraId="2DDC1ED5" w14:textId="2D43DFEB" w:rsidR="00DE0F92" w:rsidRDefault="00DE0F92" w:rsidP="00DE0F92">
            <w:pPr>
              <w:pStyle w:val="Nrfett"/>
            </w:pPr>
            <w:r>
              <w:t>02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709795F0" w14:textId="28D8121F" w:rsidR="00DE0F92" w:rsidRPr="00041866" w:rsidRDefault="00E65840" w:rsidP="00DE0F92">
            <w:pPr>
              <w:pStyle w:val="Tab-Text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 xml:space="preserve">Die </w:t>
            </w:r>
            <w:r w:rsidRPr="00416C2B">
              <w:rPr>
                <w:b/>
                <w:bCs/>
                <w:color w:val="000000" w:themeColor="text1"/>
                <w:lang w:eastAsia="de-DE"/>
              </w:rPr>
              <w:t>Diversität</w:t>
            </w:r>
            <w:r>
              <w:rPr>
                <w:color w:val="000000" w:themeColor="text1"/>
                <w:lang w:eastAsia="de-DE"/>
              </w:rPr>
              <w:t xml:space="preserve"> der SchülerInnenschaft </w:t>
            </w:r>
            <w:r w:rsidRPr="00416C2B">
              <w:rPr>
                <w:b/>
                <w:bCs/>
                <w:color w:val="000000" w:themeColor="text1"/>
                <w:lang w:eastAsia="de-DE"/>
              </w:rPr>
              <w:t>ist ein kostbares Gut</w:t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025FF9C0" w14:textId="5AE5237A" w:rsidR="00DE0F92" w:rsidRPr="00E073F9" w:rsidRDefault="00E56FEA" w:rsidP="00DE0F92">
            <w:pPr>
              <w:pStyle w:val="Blickfangpunkt"/>
              <w:rPr>
                <w:b/>
                <w:bCs/>
              </w:rPr>
            </w:pPr>
            <w:r w:rsidRPr="00E073F9">
              <w:rPr>
                <w:b/>
                <w:bCs/>
              </w:rPr>
              <w:t>Die Gesellschaft ist heterogen und divers</w:t>
            </w:r>
          </w:p>
        </w:tc>
        <w:tc>
          <w:tcPr>
            <w:tcW w:w="2841" w:type="dxa"/>
            <w:shd w:val="clear" w:color="auto" w:fill="F2F2F2" w:themeFill="background1" w:themeFillShade="F2"/>
          </w:tcPr>
          <w:p w14:paraId="5E58B237" w14:textId="77777777" w:rsidR="00DE0F92" w:rsidRDefault="001B7DF0" w:rsidP="00DE0F92">
            <w:pPr>
              <w:pStyle w:val="Blickfangpunkt"/>
            </w:pPr>
            <w:r>
              <w:t xml:space="preserve">Alle </w:t>
            </w:r>
            <w:r w:rsidRPr="00E073F9">
              <w:rPr>
                <w:b/>
                <w:bCs/>
              </w:rPr>
              <w:t>Talente</w:t>
            </w:r>
            <w:r>
              <w:t xml:space="preserve"> können </w:t>
            </w:r>
            <w:r w:rsidR="00375AFB">
              <w:t xml:space="preserve">in die </w:t>
            </w:r>
            <w:r w:rsidR="00375AFB" w:rsidRPr="00E073F9">
              <w:rPr>
                <w:b/>
                <w:bCs/>
              </w:rPr>
              <w:t>Bewältigung der gesellschaftlichen Probleme</w:t>
            </w:r>
            <w:r w:rsidR="00375AFB">
              <w:t xml:space="preserve"> einfließen</w:t>
            </w:r>
          </w:p>
          <w:p w14:paraId="729AAC72" w14:textId="77777777" w:rsidR="000D1360" w:rsidRDefault="000D1360" w:rsidP="000D1360">
            <w:pPr>
              <w:pStyle w:val="Blickfangpunkt"/>
              <w:numPr>
                <w:ilvl w:val="0"/>
                <w:numId w:val="0"/>
              </w:numPr>
              <w:ind w:left="172"/>
            </w:pPr>
          </w:p>
          <w:p w14:paraId="36FCDB0C" w14:textId="0BB9D12F" w:rsidR="000D1360" w:rsidRPr="004C0B40" w:rsidRDefault="000D1360" w:rsidP="000D1360">
            <w:pPr>
              <w:pStyle w:val="Blickfangpunkt"/>
              <w:numPr>
                <w:ilvl w:val="0"/>
                <w:numId w:val="0"/>
              </w:numPr>
              <w:ind w:left="172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4DFB0882" w14:textId="77777777" w:rsidR="00DE0F92" w:rsidRPr="00E073F9" w:rsidRDefault="00BA29E3" w:rsidP="00DE0F92">
            <w:pPr>
              <w:pStyle w:val="Blickfangpunkt"/>
              <w:rPr>
                <w:b/>
                <w:bCs/>
              </w:rPr>
            </w:pPr>
            <w:r w:rsidRPr="00E073F9">
              <w:rPr>
                <w:b/>
                <w:bCs/>
              </w:rPr>
              <w:t>Bekenntnis</w:t>
            </w:r>
          </w:p>
          <w:p w14:paraId="1D6C19DB" w14:textId="5E750E66" w:rsidR="00BA29E3" w:rsidRPr="00C50179" w:rsidRDefault="00BA29E3" w:rsidP="00DE0F92">
            <w:pPr>
              <w:pStyle w:val="Blickfangpunkt"/>
            </w:pPr>
            <w:r w:rsidRPr="00E073F9">
              <w:rPr>
                <w:b/>
                <w:bCs/>
              </w:rPr>
              <w:t>Überprüfung</w:t>
            </w:r>
            <w:r>
              <w:t xml:space="preserve"> bisheriger Bekenntnisse</w:t>
            </w:r>
          </w:p>
        </w:tc>
        <w:tc>
          <w:tcPr>
            <w:tcW w:w="2862" w:type="dxa"/>
          </w:tcPr>
          <w:p w14:paraId="57289D68" w14:textId="65E709E0" w:rsidR="00DE0F92" w:rsidRPr="000576D9" w:rsidRDefault="00E073F9" w:rsidP="00E073F9">
            <w:pPr>
              <w:pStyle w:val="solidar"/>
              <w:rPr>
                <w:b/>
                <w:bCs w:val="0"/>
                <w:color w:val="2F5496" w:themeColor="accent1" w:themeShade="BF"/>
              </w:rPr>
            </w:pPr>
            <w:r w:rsidRPr="000576D9">
              <w:rPr>
                <w:b/>
                <w:bCs w:val="0"/>
                <w:color w:val="2F5496" w:themeColor="accent1" w:themeShade="BF"/>
              </w:rPr>
              <w:t>Wie müssen / sollten solche Bekenntnisse aus</w:t>
            </w:r>
            <w:r w:rsidRPr="000576D9">
              <w:rPr>
                <w:b/>
                <w:bCs w:val="0"/>
                <w:color w:val="2F5496" w:themeColor="accent1" w:themeShade="BF"/>
              </w:rPr>
              <w:t>sehen</w:t>
            </w:r>
            <w:r w:rsidRPr="000576D9">
              <w:rPr>
                <w:b/>
                <w:bCs w:val="0"/>
                <w:color w:val="2F5496" w:themeColor="accent1" w:themeShade="BF"/>
              </w:rPr>
              <w:t>?</w:t>
            </w:r>
          </w:p>
        </w:tc>
      </w:tr>
      <w:tr w:rsidR="00DE0F92" w:rsidRPr="00340E02" w14:paraId="44906F2B" w14:textId="77777777" w:rsidTr="00E5767D">
        <w:trPr>
          <w:cantSplit/>
          <w:trHeight w:val="1134"/>
        </w:trPr>
        <w:tc>
          <w:tcPr>
            <w:tcW w:w="814" w:type="dxa"/>
            <w:vMerge/>
            <w:textDirection w:val="btLr"/>
          </w:tcPr>
          <w:p w14:paraId="28674735" w14:textId="77777777" w:rsidR="00DE0F92" w:rsidRPr="00C76669" w:rsidRDefault="00DE0F92" w:rsidP="00DE0F92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</w:p>
        </w:tc>
        <w:tc>
          <w:tcPr>
            <w:tcW w:w="661" w:type="dxa"/>
          </w:tcPr>
          <w:p w14:paraId="1D2385B0" w14:textId="14E0330B" w:rsidR="00DE0F92" w:rsidRDefault="00DE0F92" w:rsidP="00DE0F92">
            <w:pPr>
              <w:pStyle w:val="Nrfett"/>
            </w:pPr>
            <w:r>
              <w:t>03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76CC64B6" w14:textId="3072A662" w:rsidR="00DE0F92" w:rsidRPr="00041866" w:rsidRDefault="00A62BE3" w:rsidP="00DE0F92">
            <w:pPr>
              <w:pStyle w:val="Tab-Text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 xml:space="preserve">Die </w:t>
            </w:r>
            <w:r w:rsidRPr="000D1360">
              <w:rPr>
                <w:b/>
                <w:bCs/>
                <w:color w:val="000000" w:themeColor="text1"/>
                <w:lang w:eastAsia="de-DE"/>
              </w:rPr>
              <w:t xml:space="preserve">Schule </w:t>
            </w:r>
            <w:r w:rsidR="002E3662" w:rsidRPr="000D1360">
              <w:rPr>
                <w:b/>
                <w:bCs/>
                <w:color w:val="000000" w:themeColor="text1"/>
                <w:lang w:eastAsia="de-DE"/>
              </w:rPr>
              <w:t xml:space="preserve">bearbeitet </w:t>
            </w:r>
            <w:r w:rsidR="002E3662">
              <w:rPr>
                <w:color w:val="000000" w:themeColor="text1"/>
                <w:lang w:eastAsia="de-DE"/>
              </w:rPr>
              <w:t>und lebt</w:t>
            </w:r>
            <w:r>
              <w:rPr>
                <w:color w:val="000000" w:themeColor="text1"/>
                <w:lang w:eastAsia="de-DE"/>
              </w:rPr>
              <w:t xml:space="preserve"> die </w:t>
            </w:r>
            <w:r w:rsidRPr="000D1360">
              <w:rPr>
                <w:b/>
                <w:bCs/>
                <w:color w:val="000000" w:themeColor="text1"/>
                <w:lang w:eastAsia="de-DE"/>
              </w:rPr>
              <w:t>Ziele</w:t>
            </w:r>
            <w:r>
              <w:rPr>
                <w:color w:val="000000" w:themeColor="text1"/>
                <w:lang w:eastAsia="de-DE"/>
              </w:rPr>
              <w:t xml:space="preserve"> der Bildung </w:t>
            </w:r>
            <w:r w:rsidRPr="000D1360">
              <w:rPr>
                <w:b/>
                <w:bCs/>
                <w:color w:val="000000" w:themeColor="text1"/>
                <w:lang w:eastAsia="de-DE"/>
              </w:rPr>
              <w:t>nachhaltiger Entwicklung</w:t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12093F88" w14:textId="4295C472" w:rsidR="00DE0F92" w:rsidRDefault="00BA29E3" w:rsidP="00DE0F92">
            <w:pPr>
              <w:pStyle w:val="Blickfangpunkt"/>
            </w:pPr>
            <w:r>
              <w:t xml:space="preserve">Nachhaltigkeit und Klimaschutz </w:t>
            </w:r>
            <w:r w:rsidRPr="000D1360">
              <w:rPr>
                <w:b/>
                <w:bCs/>
              </w:rPr>
              <w:t>betrifft alle Ebenen von Schul</w:t>
            </w:r>
            <w:r w:rsidR="000D1360" w:rsidRPr="000D1360">
              <w:rPr>
                <w:b/>
                <w:bCs/>
              </w:rPr>
              <w:t>e</w:t>
            </w:r>
          </w:p>
          <w:p w14:paraId="5EC7D590" w14:textId="77777777" w:rsidR="000D1360" w:rsidRDefault="000D1360" w:rsidP="000D1360">
            <w:pPr>
              <w:pStyle w:val="Blickfangpunkt"/>
              <w:numPr>
                <w:ilvl w:val="0"/>
                <w:numId w:val="0"/>
              </w:numPr>
              <w:ind w:left="172"/>
            </w:pPr>
          </w:p>
          <w:p w14:paraId="1A4087AA" w14:textId="07D7042D" w:rsidR="000D1360" w:rsidRPr="0058131E" w:rsidRDefault="000D1360" w:rsidP="000D1360">
            <w:pPr>
              <w:pStyle w:val="Blickfangpunkt"/>
              <w:numPr>
                <w:ilvl w:val="0"/>
                <w:numId w:val="0"/>
              </w:numPr>
              <w:ind w:left="172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38A14DD0" w14:textId="60B0C33C" w:rsidR="00DE0F92" w:rsidRPr="000D1360" w:rsidRDefault="00CB1B97" w:rsidP="00DE0F92">
            <w:pPr>
              <w:pStyle w:val="Blickfangpunkt"/>
              <w:rPr>
                <w:b/>
                <w:bCs/>
              </w:rPr>
            </w:pPr>
            <w:r w:rsidRPr="000D1360">
              <w:rPr>
                <w:b/>
                <w:bCs/>
              </w:rPr>
              <w:t>Erfahrbarkeit der Wirksamkeit</w:t>
            </w:r>
          </w:p>
        </w:tc>
        <w:tc>
          <w:tcPr>
            <w:tcW w:w="2844" w:type="dxa"/>
            <w:shd w:val="clear" w:color="auto" w:fill="D9E2F3" w:themeFill="accent1" w:themeFillTint="33"/>
          </w:tcPr>
          <w:p w14:paraId="1F33023A" w14:textId="66543ED9" w:rsidR="00DE0F92" w:rsidRPr="000D1360" w:rsidRDefault="00CB1B97" w:rsidP="00DE0F92">
            <w:pPr>
              <w:pStyle w:val="Blickfangpunkt"/>
              <w:rPr>
                <w:b/>
                <w:bCs/>
              </w:rPr>
            </w:pPr>
            <w:r w:rsidRPr="000D1360">
              <w:rPr>
                <w:b/>
                <w:bCs/>
              </w:rPr>
              <w:t>Visualisierung aller Effekte</w:t>
            </w:r>
          </w:p>
        </w:tc>
        <w:tc>
          <w:tcPr>
            <w:tcW w:w="2862" w:type="dxa"/>
          </w:tcPr>
          <w:p w14:paraId="02E92080" w14:textId="2A0C0AF4" w:rsidR="00DE0F92" w:rsidRDefault="000D1360" w:rsidP="000576D9">
            <w:pPr>
              <w:pStyle w:val="solidar"/>
              <w:rPr>
                <w:color w:val="2F5496" w:themeColor="accent1" w:themeShade="BF"/>
              </w:rPr>
            </w:pPr>
            <w:r w:rsidRPr="000576D9">
              <w:rPr>
                <w:b/>
                <w:color w:val="2F5496" w:themeColor="accent1" w:themeShade="BF"/>
              </w:rPr>
              <w:t>Visualisierung</w:t>
            </w:r>
            <w:r w:rsidR="000576D9">
              <w:rPr>
                <w:color w:val="2F5496" w:themeColor="accent1" w:themeShade="BF"/>
              </w:rPr>
              <w:t xml:space="preserve"> kann erreicht werden </w:t>
            </w:r>
            <w:r w:rsidR="000576D9" w:rsidRPr="000576D9">
              <w:rPr>
                <w:b/>
                <w:bCs w:val="0"/>
                <w:color w:val="2F5496" w:themeColor="accent1" w:themeShade="BF"/>
              </w:rPr>
              <w:t>durch unterschiedliche Maß</w:t>
            </w:r>
            <w:r w:rsidR="000576D9">
              <w:rPr>
                <w:b/>
                <w:bCs w:val="0"/>
                <w:color w:val="2F5496" w:themeColor="accent1" w:themeShade="BF"/>
              </w:rPr>
              <w:t>-</w:t>
            </w:r>
            <w:r w:rsidR="000576D9" w:rsidRPr="000576D9">
              <w:rPr>
                <w:b/>
                <w:bCs w:val="0"/>
                <w:color w:val="2F5496" w:themeColor="accent1" w:themeShade="BF"/>
              </w:rPr>
              <w:t>nahmen:</w:t>
            </w:r>
            <w:r w:rsidR="000576D9">
              <w:rPr>
                <w:b/>
                <w:color w:val="2F5496" w:themeColor="accent1" w:themeShade="BF"/>
              </w:rPr>
              <w:t xml:space="preserve"> </w:t>
            </w:r>
            <w:r w:rsidR="000576D9">
              <w:rPr>
                <w:color w:val="2F5496" w:themeColor="accent1" w:themeShade="BF"/>
              </w:rPr>
              <w:t>Energetisches Monitoring / Nutzerbefra-gung / Zufriedenheits-analyse, etc.</w:t>
            </w:r>
            <w:r w:rsidR="000576D9">
              <w:rPr>
                <w:color w:val="2F5496" w:themeColor="accent1" w:themeShade="BF"/>
              </w:rPr>
              <w:br/>
            </w:r>
          </w:p>
        </w:tc>
      </w:tr>
      <w:tr w:rsidR="00B55491" w:rsidRPr="00340E02" w14:paraId="3844583F" w14:textId="77777777" w:rsidTr="00E5767D">
        <w:tc>
          <w:tcPr>
            <w:tcW w:w="814" w:type="dxa"/>
            <w:vMerge/>
          </w:tcPr>
          <w:p w14:paraId="7A096303" w14:textId="77777777" w:rsidR="00B55491" w:rsidRPr="00DF08CE" w:rsidRDefault="00B55491" w:rsidP="00B55491">
            <w:pPr>
              <w:ind w:left="113" w:right="113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1" w:type="dxa"/>
          </w:tcPr>
          <w:p w14:paraId="55285B28" w14:textId="29ADA8D4" w:rsidR="00B55491" w:rsidRDefault="00B55491" w:rsidP="00B55491">
            <w:pPr>
              <w:pStyle w:val="Nrfett"/>
            </w:pPr>
            <w:r>
              <w:t>04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4A71B2B8" w14:textId="4838F914" w:rsidR="00B55491" w:rsidRPr="00DA6E14" w:rsidRDefault="00271423" w:rsidP="00B55491">
            <w:pPr>
              <w:pStyle w:val="Tab-Text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</w:pPr>
            <w:r w:rsidRPr="00DA6E14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t>NutzerInnenbeteiligung führt zu passgenauen Raumangeboten</w:t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7C627239" w14:textId="318901BE" w:rsidR="000D1360" w:rsidRDefault="00DA6E14" w:rsidP="000576D9">
            <w:pPr>
              <w:pStyle w:val="Blickfangpunkt"/>
            </w:pPr>
            <w:r>
              <w:t>D</w:t>
            </w:r>
            <w:r w:rsidR="00F50430">
              <w:t xml:space="preserve">ie eingesetzten </w:t>
            </w:r>
            <w:r w:rsidR="00F50430" w:rsidRPr="00DA6E14">
              <w:rPr>
                <w:b/>
                <w:bCs/>
              </w:rPr>
              <w:t>Mittel müssen sinnvoll ausgegeben werde</w:t>
            </w:r>
            <w:r w:rsidR="000D1360" w:rsidRPr="00DA6E14">
              <w:rPr>
                <w:b/>
                <w:bCs/>
              </w:rPr>
              <w:t>n</w:t>
            </w:r>
          </w:p>
          <w:p w14:paraId="06E9635E" w14:textId="77777777" w:rsidR="000D1360" w:rsidRDefault="000D1360" w:rsidP="000D1360">
            <w:pPr>
              <w:pStyle w:val="Blickfangpunkt"/>
              <w:numPr>
                <w:ilvl w:val="0"/>
                <w:numId w:val="0"/>
              </w:numPr>
              <w:ind w:left="172"/>
            </w:pPr>
          </w:p>
          <w:p w14:paraId="06E20800" w14:textId="67C4E09A" w:rsidR="000D1360" w:rsidRPr="004C0B40" w:rsidRDefault="000D1360" w:rsidP="000D1360">
            <w:pPr>
              <w:pStyle w:val="Blickfangpunkt"/>
              <w:numPr>
                <w:ilvl w:val="0"/>
                <w:numId w:val="0"/>
              </w:numPr>
              <w:ind w:left="172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2859A298" w14:textId="70149A5B" w:rsidR="00B55491" w:rsidRPr="004C0B40" w:rsidRDefault="00F50430" w:rsidP="0079417D">
            <w:pPr>
              <w:pStyle w:val="Blickfangpunkt"/>
            </w:pPr>
            <w:r w:rsidRPr="00DA6E14">
              <w:rPr>
                <w:b/>
                <w:bCs/>
              </w:rPr>
              <w:t>Hohe Akzeptanz</w:t>
            </w:r>
            <w:r>
              <w:t xml:space="preserve"> </w:t>
            </w:r>
            <w:r w:rsidRPr="00DA6E14">
              <w:rPr>
                <w:b/>
                <w:bCs/>
              </w:rPr>
              <w:t>und</w:t>
            </w:r>
            <w:r>
              <w:t xml:space="preserve"> </w:t>
            </w:r>
            <w:r w:rsidRPr="00DA6E14">
              <w:rPr>
                <w:b/>
                <w:bCs/>
              </w:rPr>
              <w:t>wirtschaftlicher Betrieb</w:t>
            </w:r>
            <w:r w:rsidR="00DE4B3A">
              <w:t xml:space="preserve"> von Bildungs</w:t>
            </w:r>
            <w:r w:rsidR="00DA6E14">
              <w:t>-</w:t>
            </w:r>
            <w:r w:rsidR="00DE4B3A">
              <w:t>bauten</w:t>
            </w:r>
          </w:p>
        </w:tc>
        <w:tc>
          <w:tcPr>
            <w:tcW w:w="2844" w:type="dxa"/>
            <w:shd w:val="clear" w:color="auto" w:fill="D9E2F3" w:themeFill="accent1" w:themeFillTint="33"/>
          </w:tcPr>
          <w:p w14:paraId="11BF7CB6" w14:textId="4A54C6C6" w:rsidR="00B55491" w:rsidRPr="00C50179" w:rsidRDefault="00DE4B3A" w:rsidP="0079417D">
            <w:pPr>
              <w:pStyle w:val="Blickfangpunkt"/>
            </w:pPr>
            <w:r w:rsidRPr="00DA6E14">
              <w:rPr>
                <w:b/>
                <w:bCs/>
                <w:highlight w:val="yellow"/>
              </w:rPr>
              <w:t>Festschreibung der Prozesse</w:t>
            </w:r>
            <w:r w:rsidRPr="00DA6E14">
              <w:rPr>
                <w:highlight w:val="yellow"/>
              </w:rPr>
              <w:t xml:space="preserve"> in die Regelungen</w:t>
            </w:r>
          </w:p>
        </w:tc>
        <w:tc>
          <w:tcPr>
            <w:tcW w:w="2862" w:type="dxa"/>
          </w:tcPr>
          <w:p w14:paraId="7A1FFD46" w14:textId="70B9EB31" w:rsidR="00B55491" w:rsidRPr="00DA6E14" w:rsidRDefault="00DA6E14" w:rsidP="00DA6E14">
            <w:pPr>
              <w:pStyle w:val="solidar"/>
              <w:rPr>
                <w:color w:val="2F5496" w:themeColor="accent1" w:themeShade="BF"/>
              </w:rPr>
            </w:pPr>
            <w:r w:rsidRPr="00DA6E14">
              <w:rPr>
                <w:b/>
                <w:bCs w:val="0"/>
                <w:color w:val="2F5496" w:themeColor="accent1" w:themeShade="BF"/>
              </w:rPr>
              <w:t>Was</w:t>
            </w:r>
            <w:r w:rsidRPr="00DA6E14">
              <w:rPr>
                <w:color w:val="2F5496" w:themeColor="accent1" w:themeShade="BF"/>
              </w:rPr>
              <w:t xml:space="preserve"> genau </w:t>
            </w:r>
            <w:r w:rsidRPr="00DA6E14">
              <w:rPr>
                <w:b/>
                <w:bCs w:val="0"/>
                <w:color w:val="2F5496" w:themeColor="accent1" w:themeShade="BF"/>
              </w:rPr>
              <w:t>ist mit</w:t>
            </w:r>
            <w:r w:rsidRPr="00DA6E14">
              <w:rPr>
                <w:color w:val="2F5496" w:themeColor="accent1" w:themeShade="BF"/>
              </w:rPr>
              <w:t xml:space="preserve"> den </w:t>
            </w:r>
            <w:r w:rsidRPr="00DA6E14">
              <w:rPr>
                <w:b/>
                <w:bCs w:val="0"/>
                <w:color w:val="2F5496" w:themeColor="accent1" w:themeShade="BF"/>
              </w:rPr>
              <w:t>Regelungen gemeint</w:t>
            </w:r>
            <w:r w:rsidRPr="00DA6E14">
              <w:rPr>
                <w:color w:val="2F5496" w:themeColor="accent1" w:themeShade="BF"/>
              </w:rPr>
              <w:t>?</w:t>
            </w:r>
          </w:p>
        </w:tc>
      </w:tr>
    </w:tbl>
    <w:p w14:paraId="254B3ED4" w14:textId="52B6108C" w:rsidR="0079417D" w:rsidRPr="0079417D" w:rsidRDefault="0079417D" w:rsidP="00F21AAE">
      <w:pPr>
        <w:rPr>
          <w:rFonts w:ascii="Arial" w:hAnsi="Arial" w:cs="Arial"/>
          <w:sz w:val="18"/>
          <w:szCs w:val="18"/>
        </w:rPr>
      </w:pPr>
    </w:p>
    <w:sectPr w:rsidR="0079417D" w:rsidRPr="0079417D" w:rsidSect="003576B7">
      <w:footerReference w:type="default" r:id="rId7"/>
      <w:pgSz w:w="16838" w:h="11906" w:orient="landscape" w:code="9"/>
      <w:pgMar w:top="454" w:right="567" w:bottom="454" w:left="56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1269" w14:textId="77777777" w:rsidR="00F50430" w:rsidRDefault="00F50430" w:rsidP="00515681">
      <w:pPr>
        <w:spacing w:after="0" w:line="240" w:lineRule="auto"/>
      </w:pPr>
      <w:r>
        <w:separator/>
      </w:r>
    </w:p>
  </w:endnote>
  <w:endnote w:type="continuationSeparator" w:id="0">
    <w:p w14:paraId="0B001589" w14:textId="77777777" w:rsidR="00F50430" w:rsidRDefault="00F50430" w:rsidP="0051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A363" w14:textId="390B90C5" w:rsidR="00F50430" w:rsidRPr="00E5767D" w:rsidRDefault="00DA6E14" w:rsidP="00E5767D">
    <w:pPr>
      <w:pStyle w:val="Fuzeile"/>
      <w:tabs>
        <w:tab w:val="clear" w:pos="4536"/>
        <w:tab w:val="clear" w:pos="9072"/>
        <w:tab w:val="right" w:pos="15704"/>
      </w:tabs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813455184"/>
        <w:docPartObj>
          <w:docPartGallery w:val="Page Numbers (Bottom of Page)"/>
          <w:docPartUnique/>
        </w:docPartObj>
      </w:sdtPr>
      <w:sdtEndPr/>
      <w:sdtContent>
        <w:r w:rsidR="00F50430">
          <w:rPr>
            <w:rFonts w:ascii="Arial" w:hAnsi="Arial" w:cs="Arial"/>
            <w:color w:val="7F7F7F" w:themeColor="text1" w:themeTint="80"/>
            <w:sz w:val="18"/>
            <w:szCs w:val="18"/>
          </w:rPr>
          <w:t>Kontextanalyse nach G. Löhnert, sol·id·ar planungswerkstatt berlin</w:t>
        </w:r>
        <w:r w:rsidR="00F50430">
          <w:rPr>
            <w:rFonts w:ascii="Arial" w:hAnsi="Arial" w:cs="Arial"/>
            <w:color w:val="7F7F7F" w:themeColor="text1" w:themeTint="80"/>
            <w:sz w:val="18"/>
            <w:szCs w:val="18"/>
          </w:rPr>
          <w:tab/>
        </w:r>
        <w:r w:rsidR="00F50430">
          <w:rPr>
            <w:rFonts w:ascii="Arial" w:hAnsi="Arial" w:cs="Arial"/>
            <w:color w:val="000000" w:themeColor="text1"/>
            <w:sz w:val="18"/>
            <w:szCs w:val="18"/>
          </w:rPr>
          <w:t xml:space="preserve">Seite </w:t>
        </w:r>
        <w:r w:rsidR="00F50430">
          <w:rPr>
            <w:rFonts w:ascii="Arial" w:hAnsi="Arial" w:cs="Arial"/>
            <w:b/>
            <w:bCs/>
            <w:sz w:val="32"/>
            <w:szCs w:val="32"/>
          </w:rPr>
          <w:fldChar w:fldCharType="begin"/>
        </w:r>
        <w:r w:rsidR="00F50430">
          <w:rPr>
            <w:rFonts w:ascii="Arial" w:hAnsi="Arial" w:cs="Arial"/>
            <w:b/>
            <w:bCs/>
            <w:sz w:val="32"/>
            <w:szCs w:val="32"/>
          </w:rPr>
          <w:instrText>PAGE   \* MERGEFORMAT</w:instrText>
        </w:r>
        <w:r w:rsidR="00F50430">
          <w:rPr>
            <w:rFonts w:ascii="Arial" w:hAnsi="Arial" w:cs="Arial"/>
            <w:b/>
            <w:bCs/>
            <w:sz w:val="32"/>
            <w:szCs w:val="32"/>
          </w:rPr>
          <w:fldChar w:fldCharType="separate"/>
        </w:r>
        <w:r w:rsidR="00DE4B3A">
          <w:rPr>
            <w:rFonts w:ascii="Arial" w:hAnsi="Arial" w:cs="Arial"/>
            <w:b/>
            <w:bCs/>
            <w:noProof/>
            <w:sz w:val="32"/>
            <w:szCs w:val="32"/>
          </w:rPr>
          <w:t>1</w:t>
        </w:r>
        <w:r w:rsidR="00F50430">
          <w:rPr>
            <w:rFonts w:ascii="Arial" w:hAnsi="Arial" w:cs="Arial"/>
            <w:b/>
            <w:bCs/>
            <w:sz w:val="32"/>
            <w:szCs w:val="3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C216" w14:textId="77777777" w:rsidR="00F50430" w:rsidRDefault="00F50430" w:rsidP="00515681">
      <w:pPr>
        <w:spacing w:after="0" w:line="240" w:lineRule="auto"/>
      </w:pPr>
      <w:r>
        <w:separator/>
      </w:r>
    </w:p>
  </w:footnote>
  <w:footnote w:type="continuationSeparator" w:id="0">
    <w:p w14:paraId="274D9C0E" w14:textId="77777777" w:rsidR="00F50430" w:rsidRDefault="00F50430" w:rsidP="0051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7FAF"/>
    <w:multiLevelType w:val="hybridMultilevel"/>
    <w:tmpl w:val="647C7456"/>
    <w:lvl w:ilvl="0" w:tplc="8E4EC286">
      <w:start w:val="1"/>
      <w:numFmt w:val="bullet"/>
      <w:pStyle w:val="Blickfang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 w15:restartNumberingAfterBreak="0">
    <w:nsid w:val="2B8C6241"/>
    <w:multiLevelType w:val="hybridMultilevel"/>
    <w:tmpl w:val="D90AFDD4"/>
    <w:lvl w:ilvl="0" w:tplc="3E6E7A6A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671E3F"/>
    <w:multiLevelType w:val="hybridMultilevel"/>
    <w:tmpl w:val="21CA8820"/>
    <w:lvl w:ilvl="0" w:tplc="761A32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378FC"/>
    <w:multiLevelType w:val="hybridMultilevel"/>
    <w:tmpl w:val="E45C5ADE"/>
    <w:lvl w:ilvl="0" w:tplc="0824D2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26D39"/>
    <w:multiLevelType w:val="hybridMultilevel"/>
    <w:tmpl w:val="DF44B6A6"/>
    <w:lvl w:ilvl="0" w:tplc="1E3AE21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B598B"/>
    <w:multiLevelType w:val="hybridMultilevel"/>
    <w:tmpl w:val="0F988300"/>
    <w:lvl w:ilvl="0" w:tplc="10A25F46">
      <w:start w:val="1"/>
      <w:numFmt w:val="bullet"/>
      <w:pStyle w:val="Blickfa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92DA5"/>
    <w:multiLevelType w:val="hybridMultilevel"/>
    <w:tmpl w:val="4D8085E2"/>
    <w:lvl w:ilvl="0" w:tplc="206077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A5FFE"/>
    <w:multiLevelType w:val="hybridMultilevel"/>
    <w:tmpl w:val="A2841558"/>
    <w:lvl w:ilvl="0" w:tplc="2FC4F7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1007C"/>
    <w:multiLevelType w:val="hybridMultilevel"/>
    <w:tmpl w:val="8870B0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983686"/>
    <w:multiLevelType w:val="hybridMultilevel"/>
    <w:tmpl w:val="D534EB6A"/>
    <w:lvl w:ilvl="0" w:tplc="C39CB278">
      <w:numFmt w:val="bullet"/>
      <w:pStyle w:val="Tab-Spiegelstrich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02"/>
    <w:rsid w:val="00010C71"/>
    <w:rsid w:val="0001569D"/>
    <w:rsid w:val="000268B2"/>
    <w:rsid w:val="00031C6E"/>
    <w:rsid w:val="00041866"/>
    <w:rsid w:val="00050FD3"/>
    <w:rsid w:val="000576D9"/>
    <w:rsid w:val="00060F9E"/>
    <w:rsid w:val="00066F8A"/>
    <w:rsid w:val="000D1360"/>
    <w:rsid w:val="000D5967"/>
    <w:rsid w:val="0010292C"/>
    <w:rsid w:val="00102D4B"/>
    <w:rsid w:val="00165DAC"/>
    <w:rsid w:val="00166CB5"/>
    <w:rsid w:val="0017735D"/>
    <w:rsid w:val="00183DD3"/>
    <w:rsid w:val="00190839"/>
    <w:rsid w:val="001B7DF0"/>
    <w:rsid w:val="00220FC7"/>
    <w:rsid w:val="00227A1B"/>
    <w:rsid w:val="00271423"/>
    <w:rsid w:val="002B5775"/>
    <w:rsid w:val="002E1D2A"/>
    <w:rsid w:val="002E3662"/>
    <w:rsid w:val="002F7872"/>
    <w:rsid w:val="00311533"/>
    <w:rsid w:val="00325D10"/>
    <w:rsid w:val="00340E02"/>
    <w:rsid w:val="003576B7"/>
    <w:rsid w:val="00375AFB"/>
    <w:rsid w:val="0038246A"/>
    <w:rsid w:val="003B223F"/>
    <w:rsid w:val="00416C2B"/>
    <w:rsid w:val="0045656C"/>
    <w:rsid w:val="004C0B40"/>
    <w:rsid w:val="004E424A"/>
    <w:rsid w:val="004E56D2"/>
    <w:rsid w:val="00507C95"/>
    <w:rsid w:val="00515681"/>
    <w:rsid w:val="00543001"/>
    <w:rsid w:val="00561DB6"/>
    <w:rsid w:val="00573D16"/>
    <w:rsid w:val="00577A3C"/>
    <w:rsid w:val="0058131E"/>
    <w:rsid w:val="0058261A"/>
    <w:rsid w:val="005D01AF"/>
    <w:rsid w:val="00605ADB"/>
    <w:rsid w:val="006266E8"/>
    <w:rsid w:val="006670DE"/>
    <w:rsid w:val="006D7B8C"/>
    <w:rsid w:val="006E7CE5"/>
    <w:rsid w:val="007031E0"/>
    <w:rsid w:val="00717742"/>
    <w:rsid w:val="007229E4"/>
    <w:rsid w:val="00722D7A"/>
    <w:rsid w:val="007444D0"/>
    <w:rsid w:val="00760DCD"/>
    <w:rsid w:val="0079417D"/>
    <w:rsid w:val="007A1EB0"/>
    <w:rsid w:val="00823A0C"/>
    <w:rsid w:val="00853218"/>
    <w:rsid w:val="0086213E"/>
    <w:rsid w:val="00870F4C"/>
    <w:rsid w:val="008D135E"/>
    <w:rsid w:val="008D251B"/>
    <w:rsid w:val="008E2AB8"/>
    <w:rsid w:val="009B4953"/>
    <w:rsid w:val="00A01722"/>
    <w:rsid w:val="00A140D6"/>
    <w:rsid w:val="00A375AD"/>
    <w:rsid w:val="00A4511C"/>
    <w:rsid w:val="00A62BE3"/>
    <w:rsid w:val="00A919AA"/>
    <w:rsid w:val="00AA5EFD"/>
    <w:rsid w:val="00B21E6B"/>
    <w:rsid w:val="00B55491"/>
    <w:rsid w:val="00BA29E3"/>
    <w:rsid w:val="00BA68BB"/>
    <w:rsid w:val="00BC0F4F"/>
    <w:rsid w:val="00C12F1B"/>
    <w:rsid w:val="00C20117"/>
    <w:rsid w:val="00C24E84"/>
    <w:rsid w:val="00C50179"/>
    <w:rsid w:val="00C70530"/>
    <w:rsid w:val="00C76669"/>
    <w:rsid w:val="00CB17D4"/>
    <w:rsid w:val="00CB1B97"/>
    <w:rsid w:val="00CC5B4A"/>
    <w:rsid w:val="00CE3BE4"/>
    <w:rsid w:val="00CE3E67"/>
    <w:rsid w:val="00CF070F"/>
    <w:rsid w:val="00D0208B"/>
    <w:rsid w:val="00D4736B"/>
    <w:rsid w:val="00D625B1"/>
    <w:rsid w:val="00D87659"/>
    <w:rsid w:val="00D91FC3"/>
    <w:rsid w:val="00D950AA"/>
    <w:rsid w:val="00DA6E14"/>
    <w:rsid w:val="00DC5952"/>
    <w:rsid w:val="00DD2F10"/>
    <w:rsid w:val="00DD769F"/>
    <w:rsid w:val="00DE0F92"/>
    <w:rsid w:val="00DE4B3A"/>
    <w:rsid w:val="00DF08CE"/>
    <w:rsid w:val="00DF7A17"/>
    <w:rsid w:val="00E04DEC"/>
    <w:rsid w:val="00E073F9"/>
    <w:rsid w:val="00E137A8"/>
    <w:rsid w:val="00E56FEA"/>
    <w:rsid w:val="00E5767D"/>
    <w:rsid w:val="00E65840"/>
    <w:rsid w:val="00E7076D"/>
    <w:rsid w:val="00ED0E8E"/>
    <w:rsid w:val="00F21AAE"/>
    <w:rsid w:val="00F35D37"/>
    <w:rsid w:val="00F42B64"/>
    <w:rsid w:val="00F46C13"/>
    <w:rsid w:val="00F50430"/>
    <w:rsid w:val="00FB0F4C"/>
    <w:rsid w:val="00FD5157"/>
    <w:rsid w:val="00FE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B64B"/>
  <w15:docId w15:val="{A247737B-EDD3-46AD-B7EA-7D97FB14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4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C0B40"/>
    <w:pPr>
      <w:ind w:left="720"/>
      <w:contextualSpacing/>
    </w:pPr>
  </w:style>
  <w:style w:type="paragraph" w:customStyle="1" w:styleId="Tab-Spiegelstrich">
    <w:name w:val="Tab-Spiegelstrich"/>
    <w:basedOn w:val="Listenabsatz"/>
    <w:qFormat/>
    <w:rsid w:val="00722D7A"/>
    <w:pPr>
      <w:numPr>
        <w:numId w:val="1"/>
      </w:numPr>
      <w:tabs>
        <w:tab w:val="left" w:pos="97"/>
      </w:tabs>
      <w:spacing w:before="120" w:after="60" w:line="240" w:lineRule="auto"/>
      <w:ind w:left="97" w:hanging="141"/>
      <w:contextualSpacing w:val="0"/>
    </w:pPr>
    <w:rPr>
      <w:rFonts w:ascii="Arial" w:hAnsi="Arial" w:cs="Arial"/>
    </w:rPr>
  </w:style>
  <w:style w:type="paragraph" w:customStyle="1" w:styleId="Tab-Text">
    <w:name w:val="Tab-Text"/>
    <w:basedOn w:val="Standard"/>
    <w:qFormat/>
    <w:rsid w:val="002F7872"/>
    <w:pPr>
      <w:spacing w:before="120" w:after="60" w:line="240" w:lineRule="auto"/>
    </w:pPr>
    <w:rPr>
      <w:rFonts w:ascii="Arial" w:hAnsi="Arial" w:cs="Arial"/>
    </w:rPr>
  </w:style>
  <w:style w:type="paragraph" w:customStyle="1" w:styleId="Nrfett">
    <w:name w:val="Nr. fett"/>
    <w:basedOn w:val="Standard"/>
    <w:qFormat/>
    <w:rsid w:val="00C50179"/>
    <w:pPr>
      <w:spacing w:before="120" w:after="0" w:line="240" w:lineRule="auto"/>
      <w:jc w:val="center"/>
    </w:pPr>
    <w:rPr>
      <w:rFonts w:ascii="Arial" w:hAnsi="Arial" w:cs="Arial"/>
      <w:b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839"/>
    <w:rPr>
      <w:rFonts w:ascii="Segoe UI" w:hAnsi="Segoe UI" w:cs="Segoe UI"/>
      <w:sz w:val="18"/>
      <w:szCs w:val="18"/>
    </w:rPr>
  </w:style>
  <w:style w:type="paragraph" w:customStyle="1" w:styleId="berschriftKA">
    <w:name w:val="Überschrift KA"/>
    <w:basedOn w:val="Standard"/>
    <w:qFormat/>
    <w:rsid w:val="00722D7A"/>
    <w:pPr>
      <w:spacing w:after="0" w:line="240" w:lineRule="auto"/>
      <w:jc w:val="center"/>
    </w:pPr>
    <w:rPr>
      <w:rFonts w:ascii="Arial" w:hAnsi="Arial" w:cs="Arial"/>
      <w:sz w:val="40"/>
      <w:szCs w:val="40"/>
    </w:rPr>
  </w:style>
  <w:style w:type="paragraph" w:customStyle="1" w:styleId="Bearbeitung">
    <w:name w:val="Bearbeitung"/>
    <w:basedOn w:val="Standard"/>
    <w:qFormat/>
    <w:rsid w:val="00722D7A"/>
    <w:pPr>
      <w:tabs>
        <w:tab w:val="center" w:pos="7938"/>
        <w:tab w:val="right" w:pos="15704"/>
      </w:tabs>
      <w:spacing w:before="120" w:after="120" w:line="240" w:lineRule="auto"/>
    </w:pPr>
    <w:rPr>
      <w:rFonts w:ascii="Arial" w:hAnsi="Arial" w:cs="Arial"/>
      <w:sz w:val="28"/>
      <w:szCs w:val="28"/>
    </w:rPr>
  </w:style>
  <w:style w:type="paragraph" w:customStyle="1" w:styleId="Blickfang">
    <w:name w:val="Blickfang"/>
    <w:basedOn w:val="Tab-Spiegelstrich"/>
    <w:qFormat/>
    <w:rsid w:val="00041866"/>
    <w:pPr>
      <w:numPr>
        <w:numId w:val="5"/>
      </w:numPr>
      <w:tabs>
        <w:tab w:val="clear" w:pos="97"/>
        <w:tab w:val="left" w:pos="112"/>
      </w:tabs>
      <w:ind w:left="112" w:hanging="141"/>
    </w:pPr>
  </w:style>
  <w:style w:type="paragraph" w:customStyle="1" w:styleId="Blickfangpunkt">
    <w:name w:val="Blickfangpunkt"/>
    <w:qFormat/>
    <w:rsid w:val="0079417D"/>
    <w:pPr>
      <w:numPr>
        <w:numId w:val="6"/>
      </w:numPr>
      <w:tabs>
        <w:tab w:val="left" w:pos="172"/>
      </w:tabs>
      <w:spacing w:before="120" w:after="60" w:line="240" w:lineRule="auto"/>
      <w:ind w:left="172" w:hanging="172"/>
    </w:pPr>
    <w:rPr>
      <w:rFonts w:ascii="Arial" w:hAnsi="Arial" w:cs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DF08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piegelstrich">
    <w:name w:val="Spiegelstrich"/>
    <w:basedOn w:val="Blickfangpunkt"/>
    <w:qFormat/>
    <w:rsid w:val="00165DAC"/>
    <w:pPr>
      <w:tabs>
        <w:tab w:val="clear" w:pos="172"/>
        <w:tab w:val="left" w:pos="263"/>
      </w:tabs>
      <w:ind w:left="263" w:hanging="219"/>
    </w:pPr>
  </w:style>
  <w:style w:type="paragraph" w:styleId="Kopfzeile">
    <w:name w:val="header"/>
    <w:basedOn w:val="Standard"/>
    <w:link w:val="Kopf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681"/>
  </w:style>
  <w:style w:type="paragraph" w:styleId="Fuzeile">
    <w:name w:val="footer"/>
    <w:basedOn w:val="Standard"/>
    <w:link w:val="Fu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681"/>
  </w:style>
  <w:style w:type="paragraph" w:customStyle="1" w:styleId="ABC-Blau">
    <w:name w:val="ABC-Blau"/>
    <w:basedOn w:val="Standard"/>
    <w:qFormat/>
    <w:rsid w:val="006D7B8C"/>
    <w:pPr>
      <w:tabs>
        <w:tab w:val="right" w:pos="1889"/>
      </w:tabs>
      <w:spacing w:before="80" w:after="0" w:line="240" w:lineRule="auto"/>
    </w:pPr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ABC-Grau">
    <w:name w:val="ABC-Grau"/>
    <w:basedOn w:val="Standard"/>
    <w:qFormat/>
    <w:rsid w:val="006D7B8C"/>
    <w:pPr>
      <w:tabs>
        <w:tab w:val="right" w:pos="1914"/>
      </w:tabs>
      <w:spacing w:before="80" w:after="0" w:line="240" w:lineRule="auto"/>
    </w:pPr>
    <w:rPr>
      <w:rFonts w:ascii="Arial" w:hAnsi="Arial" w:cs="Arial"/>
      <w:b/>
      <w:sz w:val="28"/>
      <w:szCs w:val="28"/>
    </w:rPr>
  </w:style>
  <w:style w:type="paragraph" w:customStyle="1" w:styleId="NrZ">
    <w:name w:val="Nr. Z"/>
    <w:basedOn w:val="Standard"/>
    <w:qFormat/>
    <w:rsid w:val="006E7CE5"/>
    <w:pPr>
      <w:spacing w:before="120" w:after="0" w:line="240" w:lineRule="auto"/>
      <w:jc w:val="center"/>
    </w:pPr>
    <w:rPr>
      <w:rFonts w:ascii="Arial" w:hAnsi="Arial" w:cs="Arial"/>
      <w:b/>
      <w:color w:val="2E74B5" w:themeColor="accent5" w:themeShade="BF"/>
      <w:sz w:val="72"/>
      <w:szCs w:val="72"/>
    </w:rPr>
  </w:style>
  <w:style w:type="paragraph" w:customStyle="1" w:styleId="solidar">
    <w:name w:val="solidar"/>
    <w:basedOn w:val="Blickfangpunkt"/>
    <w:qFormat/>
    <w:rsid w:val="00E073F9"/>
    <w:rPr>
      <w:b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Kontextanalyse nach G. Löhnert,</vt:lpstr>
    </vt:vector>
  </TitlesOfParts>
  <Company>Stadtverwaltung Potsdam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Kontextanalyse nach G. Löhnert,</dc:title>
  <dc:subject/>
  <dc:creator>Günter Löhnert</dc:creator>
  <cp:keywords/>
  <dc:description/>
  <cp:lastModifiedBy>Günter Löhnert</cp:lastModifiedBy>
  <cp:revision>5</cp:revision>
  <cp:lastPrinted>2018-02-19T12:07:00Z</cp:lastPrinted>
  <dcterms:created xsi:type="dcterms:W3CDTF">2022-01-18T11:16:00Z</dcterms:created>
  <dcterms:modified xsi:type="dcterms:W3CDTF">2022-01-23T23:32:00Z</dcterms:modified>
</cp:coreProperties>
</file>